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28B5FF" w14:textId="773BCFF5" w:rsidR="0092353B" w:rsidRPr="005864F2" w:rsidRDefault="0092353B" w:rsidP="0092353B">
      <w:pPr>
        <w:keepNext/>
        <w:keepLines/>
        <w:spacing w:after="120" w:line="276" w:lineRule="auto"/>
        <w:jc w:val="right"/>
        <w:outlineLvl w:val="0"/>
        <w:rPr>
          <w:rFonts w:ascii="Trebuchet MS" w:eastAsia="Times New Roman" w:hAnsi="Trebuchet MS" w:cs="Times New Roman"/>
          <w:lang w:val="ro-RO" w:eastAsia="ro-RO"/>
        </w:rPr>
      </w:pPr>
      <w:r w:rsidRPr="005864F2">
        <w:rPr>
          <w:rFonts w:ascii="Trebuchet MS" w:eastAsia="Times New Roman" w:hAnsi="Trebuchet MS" w:cs="Times New Roman"/>
          <w:lang w:val="ro-RO" w:eastAsia="ro-RO"/>
        </w:rPr>
        <w:t xml:space="preserve">Anexa </w:t>
      </w:r>
      <w:r w:rsidR="00326DA4" w:rsidRPr="005864F2">
        <w:rPr>
          <w:rFonts w:ascii="Trebuchet MS" w:eastAsia="Times New Roman" w:hAnsi="Trebuchet MS" w:cs="Times New Roman"/>
          <w:lang w:val="ro-RO" w:eastAsia="ro-RO"/>
        </w:rPr>
        <w:t>7</w:t>
      </w:r>
    </w:p>
    <w:p w14:paraId="55DAA485" w14:textId="77777777" w:rsidR="0092353B" w:rsidRPr="009A6F20" w:rsidRDefault="0092353B" w:rsidP="0092353B">
      <w:pPr>
        <w:keepNext/>
        <w:keepLines/>
        <w:spacing w:after="120" w:line="276" w:lineRule="auto"/>
        <w:jc w:val="right"/>
        <w:outlineLvl w:val="0"/>
        <w:rPr>
          <w:rFonts w:ascii="Trebuchet MS" w:eastAsia="Times New Roman" w:hAnsi="Trebuchet MS" w:cs="Times New Roman"/>
          <w:b/>
          <w:lang w:val="ro-RO" w:eastAsia="ro-RO"/>
        </w:rPr>
      </w:pPr>
    </w:p>
    <w:p w14:paraId="3FE65497" w14:textId="65A38493" w:rsidR="0092353B" w:rsidRPr="009A6F20" w:rsidRDefault="0092353B" w:rsidP="0092353B">
      <w:pPr>
        <w:keepNext/>
        <w:keepLines/>
        <w:spacing w:after="120" w:line="276" w:lineRule="auto"/>
        <w:jc w:val="center"/>
        <w:outlineLvl w:val="0"/>
        <w:rPr>
          <w:rFonts w:ascii="Trebuchet MS" w:eastAsia="Times New Roman" w:hAnsi="Trebuchet MS" w:cs="Times New Roman"/>
          <w:b/>
          <w:lang w:val="ro-RO" w:eastAsia="ro-RO"/>
        </w:rPr>
      </w:pPr>
      <w:r w:rsidRPr="009A6F20">
        <w:rPr>
          <w:rFonts w:ascii="Trebuchet MS" w:eastAsia="Times New Roman" w:hAnsi="Trebuchet MS" w:cs="Times New Roman"/>
          <w:b/>
          <w:lang w:val="ro-RO" w:eastAsia="ro-RO"/>
        </w:rPr>
        <w:t>Principalele dispoziții legislative la nivel național</w:t>
      </w:r>
      <w:r w:rsidR="000204E1">
        <w:rPr>
          <w:rFonts w:ascii="Trebuchet MS" w:eastAsia="Times New Roman" w:hAnsi="Trebuchet MS" w:cs="Times New Roman"/>
          <w:b/>
          <w:lang w:val="ro-RO" w:eastAsia="ro-RO"/>
        </w:rPr>
        <w:t xml:space="preserve"> și internațional</w:t>
      </w:r>
      <w:r w:rsidRPr="009A6F20">
        <w:rPr>
          <w:rFonts w:ascii="Trebuchet MS" w:eastAsia="Times New Roman" w:hAnsi="Trebuchet MS" w:cs="Times New Roman"/>
          <w:b/>
          <w:lang w:val="ro-RO" w:eastAsia="ro-RO"/>
        </w:rPr>
        <w:t xml:space="preserve"> privind accesibilitatea</w:t>
      </w:r>
    </w:p>
    <w:p w14:paraId="0247E945" w14:textId="77777777" w:rsidR="0092353B" w:rsidRPr="009A6F20" w:rsidRDefault="0092353B" w:rsidP="0092353B">
      <w:pPr>
        <w:keepNext/>
        <w:keepLines/>
        <w:spacing w:after="120" w:line="276" w:lineRule="auto"/>
        <w:jc w:val="both"/>
        <w:outlineLvl w:val="0"/>
        <w:rPr>
          <w:rFonts w:ascii="Trebuchet MS" w:eastAsia="Times New Roman" w:hAnsi="Trebuchet MS" w:cs="Times New Roman"/>
          <w:b/>
          <w:lang w:val="ro-RO" w:eastAsia="ro-RO"/>
        </w:rPr>
      </w:pPr>
    </w:p>
    <w:p w14:paraId="280E08D5" w14:textId="737D303A" w:rsidR="00A375AD" w:rsidRPr="009A6F20" w:rsidRDefault="00A375AD" w:rsidP="00A375AD">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 xml:space="preserve">În etapele de programare și implementare se va ține cont de dispozițiile Articolului 4 privind </w:t>
      </w:r>
      <w:r w:rsidRPr="009A6F20">
        <w:rPr>
          <w:rFonts w:ascii="Trebuchet MS" w:eastAsia="Calibri" w:hAnsi="Trebuchet MS" w:cs="Times New Roman"/>
          <w:i/>
          <w:lang w:val="ro-RO"/>
        </w:rPr>
        <w:t>Obligațiile generale</w:t>
      </w:r>
      <w:r w:rsidRPr="009A6F20">
        <w:rPr>
          <w:rFonts w:ascii="Trebuchet MS" w:eastAsia="Calibri" w:hAnsi="Trebuchet MS" w:cs="Times New Roman"/>
          <w:lang w:val="ro-RO"/>
        </w:rPr>
        <w:t xml:space="preserve"> și ale Articolului 9 privind </w:t>
      </w:r>
      <w:r w:rsidRPr="009A6F20">
        <w:rPr>
          <w:rFonts w:ascii="Trebuchet MS" w:eastAsia="Calibri" w:hAnsi="Trebuchet MS" w:cs="Times New Roman"/>
          <w:i/>
          <w:lang w:val="ro-RO"/>
        </w:rPr>
        <w:t>Accesibilitatea</w:t>
      </w:r>
      <w:r w:rsidRPr="009A6F20">
        <w:rPr>
          <w:rFonts w:ascii="Trebuchet MS" w:eastAsia="Calibri" w:hAnsi="Trebuchet MS" w:cs="Times New Roman"/>
          <w:lang w:val="ro-RO"/>
        </w:rPr>
        <w:t xml:space="preserve"> din </w:t>
      </w:r>
      <w:r w:rsidRPr="009A6F20">
        <w:rPr>
          <w:rFonts w:ascii="Trebuchet MS" w:eastAsia="Calibri" w:hAnsi="Trebuchet MS" w:cs="Times New Roman"/>
          <w:b/>
          <w:lang w:val="ro-RO"/>
        </w:rPr>
        <w:t>Convenția ONU privind Drepturile Persoanelor cu Dizabilități</w:t>
      </w:r>
      <w:r w:rsidRPr="009A6F20">
        <w:rPr>
          <w:rFonts w:ascii="Trebuchet MS" w:eastAsia="Calibri" w:hAnsi="Trebuchet MS" w:cs="Times New Roman"/>
          <w:lang w:val="ro-RO"/>
        </w:rPr>
        <w:t>, care prevăd următoarele:</w:t>
      </w:r>
    </w:p>
    <w:p w14:paraId="1588A3E8" w14:textId="77777777" w:rsidR="0092353B" w:rsidRPr="009A6F20" w:rsidRDefault="0092353B" w:rsidP="0092353B">
      <w:pPr>
        <w:keepNext/>
        <w:keepLines/>
        <w:spacing w:after="120" w:line="276" w:lineRule="auto"/>
        <w:jc w:val="both"/>
        <w:outlineLvl w:val="0"/>
        <w:rPr>
          <w:rFonts w:ascii="Trebuchet MS" w:eastAsia="Times New Roman" w:hAnsi="Trebuchet MS" w:cs="Times New Roman"/>
          <w:b/>
          <w:lang w:val="ro-RO" w:eastAsia="ro-RO"/>
        </w:rPr>
      </w:pPr>
      <w:r w:rsidRPr="009A6F20">
        <w:rPr>
          <w:rFonts w:ascii="Trebuchet MS" w:eastAsia="Times New Roman" w:hAnsi="Trebuchet MS" w:cs="Times New Roman"/>
          <w:b/>
          <w:lang w:val="ro-RO" w:eastAsia="ro-RO"/>
        </w:rPr>
        <w:t>Articolul 4</w:t>
      </w:r>
    </w:p>
    <w:p w14:paraId="3604C217" w14:textId="77777777" w:rsidR="0092353B" w:rsidRPr="009A6F20" w:rsidRDefault="0092353B" w:rsidP="0092353B">
      <w:pPr>
        <w:spacing w:after="120" w:line="276" w:lineRule="auto"/>
        <w:jc w:val="both"/>
        <w:rPr>
          <w:rFonts w:ascii="Trebuchet MS" w:eastAsia="Calibri" w:hAnsi="Trebuchet MS" w:cs="Times New Roman"/>
          <w:b/>
          <w:lang w:val="ro-RO" w:eastAsia="ro-RO"/>
        </w:rPr>
      </w:pPr>
      <w:r w:rsidRPr="009A6F20">
        <w:rPr>
          <w:rFonts w:ascii="Trebuchet MS" w:eastAsia="Calibri" w:hAnsi="Trebuchet MS" w:cs="Times New Roman"/>
          <w:b/>
          <w:lang w:val="ro-RO" w:eastAsia="ro-RO"/>
        </w:rPr>
        <w:t>Obligaţii generale</w:t>
      </w:r>
    </w:p>
    <w:p w14:paraId="6F96B8C8" w14:textId="77777777" w:rsidR="0092353B" w:rsidRPr="009A6F20" w:rsidRDefault="0092353B" w:rsidP="0092353B">
      <w:pPr>
        <w:spacing w:after="120" w:line="276" w:lineRule="auto"/>
        <w:jc w:val="both"/>
        <w:rPr>
          <w:rFonts w:ascii="Trebuchet MS" w:eastAsia="Calibri" w:hAnsi="Trebuchet MS" w:cs="Times New Roman"/>
          <w:lang w:val="ro-RO" w:eastAsia="ro-RO"/>
        </w:rPr>
      </w:pPr>
      <w:r w:rsidRPr="009A6F20">
        <w:rPr>
          <w:rFonts w:ascii="Trebuchet MS" w:eastAsia="Calibri" w:hAnsi="Trebuchet MS" w:cs="Times New Roman"/>
          <w:lang w:val="ro-RO" w:eastAsia="ro-RO"/>
        </w:rPr>
        <w:t>1. Statele Părţi se angajează să asigure şi să promoveze exercitarea deplină a tuturor drepturilor şi libertăţilor fundamentale ale omului pentru toate persoanele cu dizabilităţi, fără niciun fel de discriminare pe criterii de dizabilitate. În acest scop, statele părţi se angajează:</w:t>
      </w:r>
    </w:p>
    <w:p w14:paraId="043BB4FD" w14:textId="77777777" w:rsidR="0092353B" w:rsidRPr="009A6F20" w:rsidRDefault="0092353B" w:rsidP="0092353B">
      <w:pPr>
        <w:spacing w:after="120" w:line="276" w:lineRule="auto"/>
        <w:jc w:val="both"/>
        <w:rPr>
          <w:rFonts w:ascii="Trebuchet MS" w:eastAsia="Calibri" w:hAnsi="Trebuchet MS" w:cs="Times New Roman"/>
          <w:lang w:val="ro-RO" w:eastAsia="ro-RO"/>
        </w:rPr>
      </w:pPr>
      <w:r w:rsidRPr="009A6F20">
        <w:rPr>
          <w:rFonts w:ascii="Trebuchet MS" w:eastAsia="Calibri" w:hAnsi="Trebuchet MS" w:cs="Times New Roman"/>
          <w:lang w:val="ro-RO" w:eastAsia="ro-RO"/>
        </w:rPr>
        <w:t>a) să adopte toate măsurile adecvate legislative, administrative şi de altă natură pentru implementarea drepturilor recunoscute prin prezenta convenţie;</w:t>
      </w:r>
    </w:p>
    <w:p w14:paraId="019B09C8" w14:textId="77777777" w:rsidR="0092353B" w:rsidRPr="009A6F20" w:rsidRDefault="0092353B" w:rsidP="0092353B">
      <w:pPr>
        <w:spacing w:after="120" w:line="276" w:lineRule="auto"/>
        <w:jc w:val="both"/>
        <w:rPr>
          <w:rFonts w:ascii="Trebuchet MS" w:eastAsia="Calibri" w:hAnsi="Trebuchet MS" w:cs="Times New Roman"/>
          <w:lang w:val="ro-RO" w:eastAsia="ro-RO"/>
        </w:rPr>
      </w:pPr>
      <w:r w:rsidRPr="009A6F20">
        <w:rPr>
          <w:rFonts w:ascii="Trebuchet MS" w:eastAsia="Calibri" w:hAnsi="Trebuchet MS" w:cs="Times New Roman"/>
          <w:lang w:val="ro-RO" w:eastAsia="ro-RO"/>
        </w:rPr>
        <w:t>b) să ia toate măsurile corespunzătoare, inclusiv cele legislative, pentru a modifica sau abroga legile, reglementările, cutumele şi practicile existente care constituie discriminare a persoanelor cu dizabilităţi;</w:t>
      </w:r>
    </w:p>
    <w:p w14:paraId="33D2F627" w14:textId="77777777" w:rsidR="0092353B" w:rsidRPr="009A6F20" w:rsidRDefault="0092353B" w:rsidP="0092353B">
      <w:pPr>
        <w:spacing w:after="120" w:line="276" w:lineRule="auto"/>
        <w:jc w:val="both"/>
        <w:rPr>
          <w:rFonts w:ascii="Trebuchet MS" w:eastAsia="Calibri" w:hAnsi="Trebuchet MS" w:cs="Times New Roman"/>
          <w:lang w:val="ro-RO" w:eastAsia="ro-RO"/>
        </w:rPr>
      </w:pPr>
      <w:r w:rsidRPr="009A6F20">
        <w:rPr>
          <w:rFonts w:ascii="Trebuchet MS" w:eastAsia="Calibri" w:hAnsi="Trebuchet MS" w:cs="Times New Roman"/>
          <w:lang w:val="ro-RO" w:eastAsia="ro-RO"/>
        </w:rPr>
        <w:t>c) să ia în considerare protecţia şi promovarea drepturilor omului pentru persoanele cu dizabilităţi în toate politicile şi programele;</w:t>
      </w:r>
    </w:p>
    <w:p w14:paraId="3F3A0E5C" w14:textId="77777777" w:rsidR="0092353B" w:rsidRPr="009A6F20" w:rsidRDefault="0092353B" w:rsidP="0092353B">
      <w:pPr>
        <w:spacing w:after="120" w:line="276" w:lineRule="auto"/>
        <w:jc w:val="both"/>
        <w:rPr>
          <w:rFonts w:ascii="Trebuchet MS" w:eastAsia="Calibri" w:hAnsi="Trebuchet MS" w:cs="Times New Roman"/>
          <w:lang w:val="ro-RO" w:eastAsia="ro-RO"/>
        </w:rPr>
      </w:pPr>
      <w:r w:rsidRPr="009A6F20">
        <w:rPr>
          <w:rFonts w:ascii="Trebuchet MS" w:eastAsia="Calibri" w:hAnsi="Trebuchet MS" w:cs="Times New Roman"/>
          <w:lang w:val="ro-RO" w:eastAsia="ro-RO"/>
        </w:rPr>
        <w:t>d) să se abţină de la a se angaja în orice act sau practică ce contravine prezentei convenţii şi să se asigure că autorităţile şi instituţiile publice acţionează în conformitate cu prezenta convenţie;</w:t>
      </w:r>
    </w:p>
    <w:p w14:paraId="3145BCBF" w14:textId="77777777" w:rsidR="0092353B" w:rsidRPr="009A6F20" w:rsidRDefault="0092353B" w:rsidP="0092353B">
      <w:pPr>
        <w:spacing w:after="120" w:line="276" w:lineRule="auto"/>
        <w:jc w:val="both"/>
        <w:rPr>
          <w:rFonts w:ascii="Trebuchet MS" w:eastAsia="Calibri" w:hAnsi="Trebuchet MS" w:cs="Times New Roman"/>
          <w:lang w:val="ro-RO" w:eastAsia="ro-RO"/>
        </w:rPr>
      </w:pPr>
      <w:r w:rsidRPr="009A6F20">
        <w:rPr>
          <w:rFonts w:ascii="Trebuchet MS" w:eastAsia="Calibri" w:hAnsi="Trebuchet MS" w:cs="Times New Roman"/>
          <w:lang w:val="ro-RO" w:eastAsia="ro-RO"/>
        </w:rPr>
        <w:t>e) să ia toate măsurile corespunzătoare pentru a elimina discriminarea pe criterii de dizabilitate de către orice persoană, organizaţie sau întreprindere privată;</w:t>
      </w:r>
    </w:p>
    <w:p w14:paraId="5B66BAF6" w14:textId="77777777" w:rsidR="0092353B" w:rsidRPr="009A6F20" w:rsidRDefault="0092353B" w:rsidP="0092353B">
      <w:pPr>
        <w:spacing w:after="120" w:line="276" w:lineRule="auto"/>
        <w:jc w:val="both"/>
        <w:rPr>
          <w:rFonts w:ascii="Trebuchet MS" w:eastAsia="Calibri" w:hAnsi="Trebuchet MS" w:cs="Times New Roman"/>
          <w:lang w:val="ro-RO" w:eastAsia="ro-RO"/>
        </w:rPr>
      </w:pPr>
      <w:r w:rsidRPr="009A6F20">
        <w:rPr>
          <w:rFonts w:ascii="Trebuchet MS" w:eastAsia="Calibri" w:hAnsi="Trebuchet MS" w:cs="Times New Roman"/>
          <w:lang w:val="ro-RO" w:eastAsia="ro-RO"/>
        </w:rPr>
        <w:t>f) să iniţieze sau să promoveze cercetarea şi dezvoltarea bunurilor, serviciilor, echipamentelor şi facilităţilor concepute pe baza designului universal, aşa cum este definit acesta în art. 2, care ar presupune o adaptare minimă şi la cel mai scăzut cost, pentru a răspunde nevoilor specifice ale persoanelor cu dizabilităţi, să promoveze existenţa şi să încurajeze utilizarea acestor bunuri, servicii, echipamente şi facilităţi concepute pe baza designului universal, precum şi să promoveze designul universal în elaborarea standardelor şi liniilor directoare;</w:t>
      </w:r>
    </w:p>
    <w:p w14:paraId="0F1F4577" w14:textId="77777777" w:rsidR="0092353B" w:rsidRPr="009A6F20" w:rsidRDefault="0092353B" w:rsidP="0092353B">
      <w:pPr>
        <w:spacing w:after="120" w:line="276" w:lineRule="auto"/>
        <w:jc w:val="both"/>
        <w:rPr>
          <w:rFonts w:ascii="Trebuchet MS" w:eastAsia="Calibri" w:hAnsi="Trebuchet MS" w:cs="Times New Roman"/>
          <w:lang w:val="ro-RO" w:eastAsia="ro-RO"/>
        </w:rPr>
      </w:pPr>
      <w:r w:rsidRPr="009A6F20">
        <w:rPr>
          <w:rFonts w:ascii="Trebuchet MS" w:eastAsia="Calibri" w:hAnsi="Trebuchet MS" w:cs="Times New Roman"/>
          <w:lang w:val="ro-RO" w:eastAsia="ro-RO"/>
        </w:rPr>
        <w:t>g) să întreprindă sau să promoveze cercetarea şi dezvoltarea, să facă cunoscută oferta şi să încurajeze utilizarea de noi tehnologii, inclusiv tehnologii informatice şi de comunicaţii, dispozitive de suport pentru mobilitate, dispozitive şi tehnologii de asistare, adecvate persoanelor cu dizabilităţi, acordând prioritate tehnologiilor cu preţuri accesibile;</w:t>
      </w:r>
    </w:p>
    <w:p w14:paraId="3DB88E64" w14:textId="77777777" w:rsidR="0092353B" w:rsidRPr="009A6F20" w:rsidRDefault="0092353B" w:rsidP="0092353B">
      <w:pPr>
        <w:spacing w:after="120" w:line="276" w:lineRule="auto"/>
        <w:jc w:val="both"/>
        <w:rPr>
          <w:rFonts w:ascii="Trebuchet MS" w:eastAsia="Calibri" w:hAnsi="Trebuchet MS" w:cs="Times New Roman"/>
          <w:lang w:val="ro-RO" w:eastAsia="ro-RO"/>
        </w:rPr>
      </w:pPr>
      <w:r w:rsidRPr="009A6F20">
        <w:rPr>
          <w:rFonts w:ascii="Trebuchet MS" w:eastAsia="Calibri" w:hAnsi="Trebuchet MS" w:cs="Times New Roman"/>
          <w:lang w:val="ro-RO" w:eastAsia="ro-RO"/>
        </w:rPr>
        <w:t>h) să furnizeze informaţii accesibile persoanelor cu dizabilităţi despre dispozitivele auxiliare pentru mobilitate, dispozitivele şi tehnologiile de asistare, inclusiv noile tehnologii, precum şi alte forme de asistenţă, servicii de suport şi facilităţi;</w:t>
      </w:r>
    </w:p>
    <w:p w14:paraId="6C3B79F4" w14:textId="77777777" w:rsidR="0092353B" w:rsidRPr="009A6F20" w:rsidRDefault="0092353B" w:rsidP="0092353B">
      <w:pPr>
        <w:spacing w:after="120" w:line="276" w:lineRule="auto"/>
        <w:jc w:val="both"/>
        <w:rPr>
          <w:rFonts w:ascii="Trebuchet MS" w:eastAsia="Calibri" w:hAnsi="Trebuchet MS" w:cs="Times New Roman"/>
          <w:lang w:val="ro-RO" w:eastAsia="ro-RO"/>
        </w:rPr>
      </w:pPr>
      <w:r w:rsidRPr="009A6F20">
        <w:rPr>
          <w:rFonts w:ascii="Trebuchet MS" w:eastAsia="Calibri" w:hAnsi="Trebuchet MS" w:cs="Times New Roman"/>
          <w:lang w:val="ro-RO" w:eastAsia="ro-RO"/>
        </w:rPr>
        <w:lastRenderedPageBreak/>
        <w:t>i) să susţină formarea, în domeniul drepturilor recunoscute de prezenta convenţie, a profesioniştilor şi a personalului care lucrează cu persoane cu dizabilităţi, în vederea îmbunătăţirii furnizării asistenţei şi serviciilor.</w:t>
      </w:r>
    </w:p>
    <w:p w14:paraId="40C2677F" w14:textId="77777777" w:rsidR="0092353B" w:rsidRPr="009A6F20" w:rsidRDefault="0092353B" w:rsidP="0092353B">
      <w:pPr>
        <w:spacing w:after="120" w:line="276" w:lineRule="auto"/>
        <w:jc w:val="both"/>
        <w:rPr>
          <w:rFonts w:ascii="Trebuchet MS" w:eastAsia="Calibri" w:hAnsi="Trebuchet MS" w:cs="Times New Roman"/>
          <w:lang w:eastAsia="ro-RO"/>
        </w:rPr>
      </w:pPr>
      <w:r w:rsidRPr="009A6F20">
        <w:rPr>
          <w:rFonts w:ascii="Trebuchet MS" w:eastAsia="Calibri" w:hAnsi="Trebuchet MS" w:cs="Times New Roman"/>
          <w:lang w:val="ro-RO" w:eastAsia="ro-RO"/>
        </w:rPr>
        <w:t xml:space="preserve"> </w:t>
      </w:r>
      <w:r w:rsidRPr="009A6F20">
        <w:rPr>
          <w:rFonts w:ascii="Trebuchet MS" w:eastAsia="Calibri" w:hAnsi="Trebuchet MS" w:cs="Times New Roman"/>
          <w:lang w:eastAsia="ro-RO"/>
        </w:rPr>
        <w:t>[…]</w:t>
      </w:r>
    </w:p>
    <w:p w14:paraId="7D0955AA" w14:textId="77777777" w:rsidR="0092353B" w:rsidRPr="009A6F20" w:rsidRDefault="0092353B" w:rsidP="0092353B">
      <w:pPr>
        <w:spacing w:after="120" w:line="276" w:lineRule="auto"/>
        <w:jc w:val="both"/>
        <w:rPr>
          <w:rFonts w:ascii="Trebuchet MS" w:eastAsia="Calibri" w:hAnsi="Trebuchet MS" w:cs="Times New Roman"/>
          <w:b/>
        </w:rPr>
      </w:pPr>
    </w:p>
    <w:p w14:paraId="6A28557D" w14:textId="77777777" w:rsidR="0092353B" w:rsidRPr="009A6F20" w:rsidRDefault="0092353B" w:rsidP="0092353B">
      <w:pPr>
        <w:spacing w:after="120" w:line="276" w:lineRule="auto"/>
        <w:jc w:val="both"/>
        <w:rPr>
          <w:rFonts w:ascii="Trebuchet MS" w:eastAsia="Calibri" w:hAnsi="Trebuchet MS" w:cs="Times New Roman"/>
          <w:b/>
        </w:rPr>
      </w:pPr>
      <w:r w:rsidRPr="009A6F20">
        <w:rPr>
          <w:rFonts w:ascii="Trebuchet MS" w:eastAsia="Calibri" w:hAnsi="Trebuchet MS" w:cs="Times New Roman"/>
          <w:b/>
        </w:rPr>
        <w:t xml:space="preserve">Articolul 9 </w:t>
      </w:r>
    </w:p>
    <w:p w14:paraId="28648AA2" w14:textId="77777777" w:rsidR="0092353B" w:rsidRPr="009A6F20" w:rsidRDefault="0092353B" w:rsidP="0092353B">
      <w:pPr>
        <w:spacing w:after="120" w:line="276" w:lineRule="auto"/>
        <w:jc w:val="both"/>
        <w:rPr>
          <w:rFonts w:ascii="Trebuchet MS" w:eastAsia="Calibri" w:hAnsi="Trebuchet MS" w:cs="Times New Roman"/>
        </w:rPr>
      </w:pPr>
      <w:r w:rsidRPr="009A6F20">
        <w:rPr>
          <w:rFonts w:ascii="Trebuchet MS" w:eastAsia="Calibri" w:hAnsi="Trebuchet MS" w:cs="Times New Roman"/>
          <w:b/>
        </w:rPr>
        <w:t>Accesibilitatea</w:t>
      </w:r>
    </w:p>
    <w:p w14:paraId="342723BF" w14:textId="77777777" w:rsidR="0092353B" w:rsidRPr="009A6F20" w:rsidRDefault="0092353B" w:rsidP="0092353B">
      <w:pPr>
        <w:spacing w:after="120" w:line="276" w:lineRule="auto"/>
        <w:jc w:val="both"/>
        <w:rPr>
          <w:rFonts w:ascii="Trebuchet MS" w:eastAsia="Calibri" w:hAnsi="Trebuchet MS" w:cs="Times New Roman"/>
        </w:rPr>
      </w:pPr>
      <w:r w:rsidRPr="009A6F20">
        <w:rPr>
          <w:rFonts w:ascii="Trebuchet MS" w:eastAsia="Calibri" w:hAnsi="Trebuchet MS" w:cs="Times New Roman"/>
        </w:rPr>
        <w:t>1. Pentru a da persoanelor cu dizabilităţi posibilitatea să trăiască independent şi să participe pe deplin la toate aspectele vieţii, statele părţi vor lua măsurile adecvate pentru a asigura acestor persoane accesul, în condiţii de egalitate cu ceilalţi, la mediul fizic, la transport, informaţie şi mijloace de comunicare, inclusiv la tehnologiile şi sistemele informatice şi de comunicaţii şi la alte facilităţi şi servicii deschise sau furnizate publicului, atât în zonele urbane, cât şi rurale. Aceste măsuri, care includ identificarea şi eliminarea obstacolelor şi barierelor faţă de accesul deplin, trebuie aplicate, printre altele, la:</w:t>
      </w:r>
    </w:p>
    <w:p w14:paraId="5C932762" w14:textId="77777777" w:rsidR="0092353B" w:rsidRPr="009A6F20" w:rsidRDefault="0092353B" w:rsidP="0092353B">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a) </w:t>
      </w:r>
      <w:proofErr w:type="gramStart"/>
      <w:r w:rsidRPr="009A6F20">
        <w:rPr>
          <w:rFonts w:ascii="Trebuchet MS" w:eastAsia="Calibri" w:hAnsi="Trebuchet MS" w:cs="Times New Roman"/>
        </w:rPr>
        <w:t>clădiri</w:t>
      </w:r>
      <w:proofErr w:type="gramEnd"/>
      <w:r w:rsidRPr="009A6F20">
        <w:rPr>
          <w:rFonts w:ascii="Trebuchet MS" w:eastAsia="Calibri" w:hAnsi="Trebuchet MS" w:cs="Times New Roman"/>
        </w:rPr>
        <w:t>, drumuri, mijloace de transport şi alte facilităţi interioare sau exterioare, inclusiv şcoli, locuinţe, unităţi medicale şi locuri de muncă;</w:t>
      </w:r>
    </w:p>
    <w:p w14:paraId="145AC201" w14:textId="77777777" w:rsidR="0092353B" w:rsidRPr="009A6F20" w:rsidRDefault="0092353B" w:rsidP="0092353B">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b) </w:t>
      </w:r>
      <w:proofErr w:type="gramStart"/>
      <w:r w:rsidRPr="009A6F20">
        <w:rPr>
          <w:rFonts w:ascii="Trebuchet MS" w:eastAsia="Calibri" w:hAnsi="Trebuchet MS" w:cs="Times New Roman"/>
        </w:rPr>
        <w:t>serviciile</w:t>
      </w:r>
      <w:proofErr w:type="gramEnd"/>
      <w:r w:rsidRPr="009A6F20">
        <w:rPr>
          <w:rFonts w:ascii="Trebuchet MS" w:eastAsia="Calibri" w:hAnsi="Trebuchet MS" w:cs="Times New Roman"/>
        </w:rPr>
        <w:t xml:space="preserve"> de informare, comunicaţii şi de altă natură, inclusiv serviciile electronice şi de urgenţă.</w:t>
      </w:r>
    </w:p>
    <w:p w14:paraId="78D16D50" w14:textId="77777777" w:rsidR="0092353B" w:rsidRPr="009A6F20" w:rsidRDefault="0092353B" w:rsidP="0092353B">
      <w:pPr>
        <w:spacing w:after="120" w:line="276" w:lineRule="auto"/>
        <w:jc w:val="both"/>
        <w:rPr>
          <w:rFonts w:ascii="Trebuchet MS" w:eastAsia="Calibri" w:hAnsi="Trebuchet MS" w:cs="Times New Roman"/>
        </w:rPr>
      </w:pPr>
      <w:r w:rsidRPr="009A6F20">
        <w:rPr>
          <w:rFonts w:ascii="Trebuchet MS" w:eastAsia="Calibri" w:hAnsi="Trebuchet MS" w:cs="Times New Roman"/>
        </w:rPr>
        <w:t>2. Statele părţi vor lua, de asemenea, măsuri potrivite pentru:</w:t>
      </w:r>
    </w:p>
    <w:p w14:paraId="155B84CF" w14:textId="77777777" w:rsidR="0092353B" w:rsidRPr="009A6F20" w:rsidRDefault="0092353B" w:rsidP="0092353B">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a) </w:t>
      </w:r>
      <w:proofErr w:type="gramStart"/>
      <w:r w:rsidRPr="009A6F20">
        <w:rPr>
          <w:rFonts w:ascii="Trebuchet MS" w:eastAsia="Calibri" w:hAnsi="Trebuchet MS" w:cs="Times New Roman"/>
        </w:rPr>
        <w:t>a</w:t>
      </w:r>
      <w:proofErr w:type="gramEnd"/>
      <w:r w:rsidRPr="009A6F20">
        <w:rPr>
          <w:rFonts w:ascii="Trebuchet MS" w:eastAsia="Calibri" w:hAnsi="Trebuchet MS" w:cs="Times New Roman"/>
        </w:rPr>
        <w:t xml:space="preserve"> elabora, promulga şi monitoriza implementarea standardelor minime şi instrucţiunilor pentru accesibilizarea facilităţilor şi serviciilor deschise publicului sau oferite acestuia;</w:t>
      </w:r>
    </w:p>
    <w:p w14:paraId="7302BEA8" w14:textId="77777777" w:rsidR="0092353B" w:rsidRPr="009A6F20" w:rsidRDefault="0092353B" w:rsidP="0092353B">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b) </w:t>
      </w:r>
      <w:proofErr w:type="gramStart"/>
      <w:r w:rsidRPr="009A6F20">
        <w:rPr>
          <w:rFonts w:ascii="Trebuchet MS" w:eastAsia="Calibri" w:hAnsi="Trebuchet MS" w:cs="Times New Roman"/>
        </w:rPr>
        <w:t>a</w:t>
      </w:r>
      <w:proofErr w:type="gramEnd"/>
      <w:r w:rsidRPr="009A6F20">
        <w:rPr>
          <w:rFonts w:ascii="Trebuchet MS" w:eastAsia="Calibri" w:hAnsi="Trebuchet MS" w:cs="Times New Roman"/>
        </w:rPr>
        <w:t xml:space="preserve"> se asigura că entităţile private care oferă facilităţi şi servicii deschise publicului sau oferite acestuia ţin cont de toate aspectele legate de accesibilitate, pentru persoanele cu dizabilităţi;</w:t>
      </w:r>
    </w:p>
    <w:p w14:paraId="4B591B7B" w14:textId="77777777" w:rsidR="0092353B" w:rsidRPr="009A6F20" w:rsidRDefault="0092353B" w:rsidP="0092353B">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c) </w:t>
      </w:r>
      <w:proofErr w:type="gramStart"/>
      <w:r w:rsidRPr="009A6F20">
        <w:rPr>
          <w:rFonts w:ascii="Trebuchet MS" w:eastAsia="Calibri" w:hAnsi="Trebuchet MS" w:cs="Times New Roman"/>
        </w:rPr>
        <w:t>a</w:t>
      </w:r>
      <w:proofErr w:type="gramEnd"/>
      <w:r w:rsidRPr="009A6F20">
        <w:rPr>
          <w:rFonts w:ascii="Trebuchet MS" w:eastAsia="Calibri" w:hAnsi="Trebuchet MS" w:cs="Times New Roman"/>
        </w:rPr>
        <w:t xml:space="preserve"> asigura părţilor implicate formare pe problemele de accesibilitate cu care se confruntă persoanele cu dizabilităţi;</w:t>
      </w:r>
    </w:p>
    <w:p w14:paraId="34801F9E" w14:textId="77777777" w:rsidR="0092353B" w:rsidRPr="009A6F20" w:rsidRDefault="0092353B" w:rsidP="0092353B">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d) </w:t>
      </w:r>
      <w:proofErr w:type="gramStart"/>
      <w:r w:rsidRPr="009A6F20">
        <w:rPr>
          <w:rFonts w:ascii="Trebuchet MS" w:eastAsia="Calibri" w:hAnsi="Trebuchet MS" w:cs="Times New Roman"/>
        </w:rPr>
        <w:t>a</w:t>
      </w:r>
      <w:proofErr w:type="gramEnd"/>
      <w:r w:rsidRPr="009A6F20">
        <w:rPr>
          <w:rFonts w:ascii="Trebuchet MS" w:eastAsia="Calibri" w:hAnsi="Trebuchet MS" w:cs="Times New Roman"/>
        </w:rPr>
        <w:t xml:space="preserve"> asigura, în clădiri şi în alte spaţii publice, semne în limbaj Braille şi forme uşor de citit şi de înţeles;</w:t>
      </w:r>
    </w:p>
    <w:p w14:paraId="3249B363" w14:textId="77777777" w:rsidR="0092353B" w:rsidRPr="009A6F20" w:rsidRDefault="0092353B" w:rsidP="0092353B">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e) </w:t>
      </w:r>
      <w:proofErr w:type="gramStart"/>
      <w:r w:rsidRPr="009A6F20">
        <w:rPr>
          <w:rFonts w:ascii="Trebuchet MS" w:eastAsia="Calibri" w:hAnsi="Trebuchet MS" w:cs="Times New Roman"/>
        </w:rPr>
        <w:t>a</w:t>
      </w:r>
      <w:proofErr w:type="gramEnd"/>
      <w:r w:rsidRPr="009A6F20">
        <w:rPr>
          <w:rFonts w:ascii="Trebuchet MS" w:eastAsia="Calibri" w:hAnsi="Trebuchet MS" w:cs="Times New Roman"/>
        </w:rPr>
        <w:t xml:space="preserve"> furniza forme de asistenţă vie şi intermediere, inclusiv ghizi, cititori şi interpreţi profesionişti de limbaj mimico-gestual, pentru a facilita accesul în clădiri şi în alte spaţii publice;</w:t>
      </w:r>
    </w:p>
    <w:p w14:paraId="50739F47" w14:textId="77777777" w:rsidR="0092353B" w:rsidRPr="009A6F20" w:rsidRDefault="0092353B" w:rsidP="0092353B">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f) </w:t>
      </w:r>
      <w:proofErr w:type="gramStart"/>
      <w:r w:rsidRPr="009A6F20">
        <w:rPr>
          <w:rFonts w:ascii="Trebuchet MS" w:eastAsia="Calibri" w:hAnsi="Trebuchet MS" w:cs="Times New Roman"/>
        </w:rPr>
        <w:t>a</w:t>
      </w:r>
      <w:proofErr w:type="gramEnd"/>
      <w:r w:rsidRPr="009A6F20">
        <w:rPr>
          <w:rFonts w:ascii="Trebuchet MS" w:eastAsia="Calibri" w:hAnsi="Trebuchet MS" w:cs="Times New Roman"/>
        </w:rPr>
        <w:t xml:space="preserve"> promova alte forme adecvate de asistenţă şi sprijin pentru persoanele cu dizabilităţi în vederea asigurării accesului acestora la informaţie;</w:t>
      </w:r>
    </w:p>
    <w:p w14:paraId="7EB2371D" w14:textId="77777777" w:rsidR="0092353B" w:rsidRPr="009A6F20" w:rsidRDefault="0092353B" w:rsidP="0092353B">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g) </w:t>
      </w:r>
      <w:proofErr w:type="gramStart"/>
      <w:r w:rsidRPr="009A6F20">
        <w:rPr>
          <w:rFonts w:ascii="Trebuchet MS" w:eastAsia="Calibri" w:hAnsi="Trebuchet MS" w:cs="Times New Roman"/>
        </w:rPr>
        <w:t>a</w:t>
      </w:r>
      <w:proofErr w:type="gramEnd"/>
      <w:r w:rsidRPr="009A6F20">
        <w:rPr>
          <w:rFonts w:ascii="Trebuchet MS" w:eastAsia="Calibri" w:hAnsi="Trebuchet MS" w:cs="Times New Roman"/>
        </w:rPr>
        <w:t xml:space="preserve"> promova accesul persoanelor cu dizabilităţi la noi tehnologii şi sisteme informatice şi de comunicaţii, inclusiv la internet;</w:t>
      </w:r>
    </w:p>
    <w:p w14:paraId="15F948F3" w14:textId="77777777" w:rsidR="0092353B" w:rsidRPr="009A6F20" w:rsidRDefault="0092353B" w:rsidP="0092353B">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h) </w:t>
      </w:r>
      <w:proofErr w:type="gramStart"/>
      <w:r w:rsidRPr="009A6F20">
        <w:rPr>
          <w:rFonts w:ascii="Trebuchet MS" w:eastAsia="Calibri" w:hAnsi="Trebuchet MS" w:cs="Times New Roman"/>
        </w:rPr>
        <w:t>a</w:t>
      </w:r>
      <w:proofErr w:type="gramEnd"/>
      <w:r w:rsidRPr="009A6F20">
        <w:rPr>
          <w:rFonts w:ascii="Trebuchet MS" w:eastAsia="Calibri" w:hAnsi="Trebuchet MS" w:cs="Times New Roman"/>
        </w:rPr>
        <w:t xml:space="preserve"> promova proiectarea, dezvoltarea, producerea şi distribuirea de tehnologii şi sisteme informatice şi de comunicaţii accesibile, încă din fazele incipiente, astfel încât aceste tehnologii şi sisteme să devină accesibile la costuri minime.</w:t>
      </w:r>
    </w:p>
    <w:p w14:paraId="17705E08" w14:textId="77777777" w:rsidR="0092353B" w:rsidRPr="009A6F20" w:rsidRDefault="0092353B" w:rsidP="0092353B">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Alături de CDPD, statele membre vor trebui </w:t>
      </w:r>
      <w:proofErr w:type="gramStart"/>
      <w:r w:rsidRPr="009A6F20">
        <w:rPr>
          <w:rFonts w:ascii="Trebuchet MS" w:eastAsia="Calibri" w:hAnsi="Trebuchet MS" w:cs="Times New Roman"/>
        </w:rPr>
        <w:t>să</w:t>
      </w:r>
      <w:proofErr w:type="gramEnd"/>
      <w:r w:rsidRPr="009A6F20">
        <w:rPr>
          <w:rFonts w:ascii="Trebuchet MS" w:eastAsia="Calibri" w:hAnsi="Trebuchet MS" w:cs="Times New Roman"/>
        </w:rPr>
        <w:t xml:space="preserve"> respecte, de asemenea, legislația Uniunii Europene de armonizare a cerințelor de accesibilitate aplicabile produselor și serviciilor.</w:t>
      </w:r>
    </w:p>
    <w:p w14:paraId="4CD424E2"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b/>
          <w:u w:val="single"/>
        </w:rPr>
        <w:lastRenderedPageBreak/>
        <w:t>Directiva (UE) 2019/882 a Parlamentului European și a Consiliului din 17 aprilie 2019 privind cerințele de accesibilitate aplicabile produselor și serviciilor</w:t>
      </w:r>
      <w:r w:rsidRPr="009A6F20">
        <w:rPr>
          <w:rFonts w:ascii="Trebuchet MS" w:eastAsia="Calibri" w:hAnsi="Trebuchet MS" w:cs="Times New Roman"/>
          <w:b/>
        </w:rPr>
        <w:t xml:space="preserve"> </w:t>
      </w:r>
      <w:r w:rsidRPr="009A6F20">
        <w:rPr>
          <w:rFonts w:ascii="Trebuchet MS" w:eastAsia="Calibri" w:hAnsi="Trebuchet MS" w:cs="Times New Roman"/>
        </w:rPr>
        <w:t xml:space="preserve">contribuie la armonizarea actelor legislative și administrative ale statelor membre UE în ceea ce privește cerințele de accesibilitate aplicabile anumitor produse și servicii, în special prin eliminarea și prevenirea barierelor din calea liberei circulații a anumitor produse și servicii accesibile. </w:t>
      </w:r>
    </w:p>
    <w:p w14:paraId="0197D2FD" w14:textId="1D5A5ACD"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 xml:space="preserve">Directivă promovează participarea egală, deplină și efectivă, prin îmbunătățirea accesului la principalele produse și servicii care, prin concepția lor inițială sau prin adaptarea ulterioară, abordează nevoile speciale ale persoanelor cu dizabilități. Astfel, </w:t>
      </w:r>
      <w:r w:rsidR="007A0F40" w:rsidRPr="009A6F20">
        <w:rPr>
          <w:rFonts w:ascii="Trebuchet MS" w:eastAsia="Calibri" w:hAnsi="Trebuchet MS" w:cs="Times New Roman"/>
          <w:lang w:val="ro-RO"/>
        </w:rPr>
        <w:t xml:space="preserve">Articolul 2 din </w:t>
      </w:r>
      <w:r w:rsidRPr="009A6F20">
        <w:rPr>
          <w:rFonts w:ascii="Trebuchet MS" w:eastAsia="Calibri" w:hAnsi="Trebuchet MS" w:cs="Times New Roman"/>
          <w:lang w:val="ro-RO"/>
        </w:rPr>
        <w:t>directiv</w:t>
      </w:r>
      <w:r w:rsidR="007A0F40" w:rsidRPr="009A6F20">
        <w:rPr>
          <w:rFonts w:ascii="Trebuchet MS" w:eastAsia="Calibri" w:hAnsi="Trebuchet MS" w:cs="Times New Roman"/>
          <w:lang w:val="ro-RO"/>
        </w:rPr>
        <w:t>ă</w:t>
      </w:r>
      <w:r w:rsidRPr="009A6F20">
        <w:rPr>
          <w:rFonts w:ascii="Trebuchet MS" w:eastAsia="Calibri" w:hAnsi="Trebuchet MS" w:cs="Times New Roman"/>
          <w:lang w:val="ro-RO"/>
        </w:rPr>
        <w:t xml:space="preserve"> se aplică următoarelor produse introduse pe piață după 28 iunie 2025:</w:t>
      </w:r>
    </w:p>
    <w:p w14:paraId="3885E211"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(a) sisteme hardware de uz general destinate consumatorilor și sisteme de operare pentru aceste sisteme hardware;</w:t>
      </w:r>
    </w:p>
    <w:p w14:paraId="033E7BD3"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(b) următoarele terminale pentru autoservire:</w:t>
      </w:r>
    </w:p>
    <w:p w14:paraId="0F20FDD6" w14:textId="77777777" w:rsidR="0092353B" w:rsidRPr="009A6F20" w:rsidRDefault="0092353B" w:rsidP="009A6F20">
      <w:pPr>
        <w:spacing w:after="120" w:line="276" w:lineRule="auto"/>
        <w:ind w:left="450"/>
        <w:jc w:val="both"/>
        <w:rPr>
          <w:rFonts w:ascii="Trebuchet MS" w:eastAsia="Calibri" w:hAnsi="Trebuchet MS" w:cs="Times New Roman"/>
          <w:lang w:val="ro-RO"/>
        </w:rPr>
      </w:pPr>
      <w:r w:rsidRPr="009A6F20">
        <w:rPr>
          <w:rFonts w:ascii="Trebuchet MS" w:eastAsia="Calibri" w:hAnsi="Trebuchet MS" w:cs="Times New Roman"/>
          <w:lang w:val="ro-RO"/>
        </w:rPr>
        <w:t>(i) terminale de plată;</w:t>
      </w:r>
    </w:p>
    <w:p w14:paraId="7FB6A659" w14:textId="77777777" w:rsidR="0092353B" w:rsidRPr="009A6F20" w:rsidRDefault="0092353B" w:rsidP="009A6F20">
      <w:pPr>
        <w:spacing w:after="60" w:line="276" w:lineRule="auto"/>
        <w:ind w:left="450"/>
        <w:jc w:val="both"/>
        <w:rPr>
          <w:rFonts w:ascii="Trebuchet MS" w:eastAsia="Calibri" w:hAnsi="Trebuchet MS" w:cs="Times New Roman"/>
          <w:lang w:val="ro-RO"/>
        </w:rPr>
      </w:pPr>
      <w:r w:rsidRPr="009A6F20">
        <w:rPr>
          <w:rFonts w:ascii="Trebuchet MS" w:eastAsia="Calibri" w:hAnsi="Trebuchet MS" w:cs="Times New Roman"/>
          <w:lang w:val="ro-RO"/>
        </w:rPr>
        <w:t>(ii) următoarele terminale pentru autoservire destinate furnizării de servicii care sunt reglementate de prezenta directivă:</w:t>
      </w:r>
    </w:p>
    <w:p w14:paraId="1D18B09A" w14:textId="77777777" w:rsidR="0092353B" w:rsidRPr="009A6F20" w:rsidRDefault="0092353B" w:rsidP="0092353B">
      <w:pPr>
        <w:spacing w:after="60" w:line="276" w:lineRule="auto"/>
        <w:ind w:firstLine="990"/>
        <w:jc w:val="both"/>
        <w:rPr>
          <w:rFonts w:ascii="Trebuchet MS" w:eastAsia="Calibri" w:hAnsi="Trebuchet MS" w:cs="Times New Roman"/>
          <w:lang w:val="ro-RO"/>
        </w:rPr>
      </w:pPr>
      <w:r w:rsidRPr="009A6F20">
        <w:rPr>
          <w:rFonts w:ascii="Trebuchet MS" w:eastAsia="Calibri" w:hAnsi="Trebuchet MS" w:cs="Times New Roman"/>
          <w:lang w:val="ro-RO"/>
        </w:rPr>
        <w:t>— bancomate;</w:t>
      </w:r>
    </w:p>
    <w:p w14:paraId="573BB89E" w14:textId="77777777" w:rsidR="0092353B" w:rsidRPr="009A6F20" w:rsidRDefault="0092353B" w:rsidP="0092353B">
      <w:pPr>
        <w:spacing w:after="60" w:line="276" w:lineRule="auto"/>
        <w:ind w:firstLine="990"/>
        <w:jc w:val="both"/>
        <w:rPr>
          <w:rFonts w:ascii="Trebuchet MS" w:eastAsia="Calibri" w:hAnsi="Trebuchet MS" w:cs="Times New Roman"/>
          <w:lang w:val="ro-RO"/>
        </w:rPr>
      </w:pPr>
      <w:r w:rsidRPr="009A6F20">
        <w:rPr>
          <w:rFonts w:ascii="Trebuchet MS" w:eastAsia="Calibri" w:hAnsi="Trebuchet MS" w:cs="Times New Roman"/>
          <w:lang w:val="ro-RO"/>
        </w:rPr>
        <w:t>— automate pentru bilete;</w:t>
      </w:r>
    </w:p>
    <w:p w14:paraId="292679D7" w14:textId="77777777" w:rsidR="0092353B" w:rsidRPr="009A6F20" w:rsidRDefault="0092353B" w:rsidP="0092353B">
      <w:pPr>
        <w:spacing w:after="60" w:line="276" w:lineRule="auto"/>
        <w:ind w:firstLine="990"/>
        <w:jc w:val="both"/>
        <w:rPr>
          <w:rFonts w:ascii="Trebuchet MS" w:eastAsia="Calibri" w:hAnsi="Trebuchet MS" w:cs="Times New Roman"/>
          <w:lang w:val="ro-RO"/>
        </w:rPr>
      </w:pPr>
      <w:r w:rsidRPr="009A6F20">
        <w:rPr>
          <w:rFonts w:ascii="Trebuchet MS" w:eastAsia="Calibri" w:hAnsi="Trebuchet MS" w:cs="Times New Roman"/>
          <w:lang w:val="ro-RO"/>
        </w:rPr>
        <w:t>— automate de check-in;</w:t>
      </w:r>
    </w:p>
    <w:p w14:paraId="441CEAEC" w14:textId="77777777" w:rsidR="0092353B" w:rsidRPr="009A6F20" w:rsidRDefault="0092353B" w:rsidP="0092353B">
      <w:pPr>
        <w:spacing w:after="120" w:line="276" w:lineRule="auto"/>
        <w:ind w:left="1260" w:hanging="270"/>
        <w:jc w:val="both"/>
        <w:rPr>
          <w:rFonts w:ascii="Trebuchet MS" w:eastAsia="Calibri" w:hAnsi="Trebuchet MS" w:cs="Times New Roman"/>
          <w:lang w:val="ro-RO"/>
        </w:rPr>
      </w:pPr>
      <w:r w:rsidRPr="009A6F20">
        <w:rPr>
          <w:rFonts w:ascii="Trebuchet MS" w:eastAsia="Calibri" w:hAnsi="Trebuchet MS" w:cs="Times New Roman"/>
          <w:lang w:val="ro-RO"/>
        </w:rPr>
        <w:t>— terminale pentru autoservire interactive care furnizează informații, exceptând terminalele instalate drept componente integrate ale vehiculelor, aeronavelor, navelor sau materialului rulant;</w:t>
      </w:r>
    </w:p>
    <w:p w14:paraId="246D33F5"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(c) echipamente terminale destinate consumatorilor dotate cu capacități informatice interactive, utilizate pentru servicii de comunicații electronice;</w:t>
      </w:r>
    </w:p>
    <w:p w14:paraId="0C6EF7C7"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(d) echipamente terminale destinate consumatorilor dotate cu capacități informatice interactive, utilizate pentru accesul la serviciile mass-media audiovizuale; și</w:t>
      </w:r>
    </w:p>
    <w:p w14:paraId="1824427F"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(e) e-readere.</w:t>
      </w:r>
    </w:p>
    <w:p w14:paraId="4E183658" w14:textId="77777777" w:rsidR="007A0F40" w:rsidRPr="009A6F20" w:rsidRDefault="007A0F40" w:rsidP="007A0F40">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(2) Fără </w:t>
      </w:r>
      <w:proofErr w:type="gramStart"/>
      <w:r w:rsidRPr="009A6F20">
        <w:rPr>
          <w:rFonts w:ascii="Trebuchet MS" w:eastAsia="Calibri" w:hAnsi="Trebuchet MS" w:cs="Times New Roman"/>
        </w:rPr>
        <w:t>a</w:t>
      </w:r>
      <w:proofErr w:type="gramEnd"/>
      <w:r w:rsidRPr="009A6F20">
        <w:rPr>
          <w:rFonts w:ascii="Trebuchet MS" w:eastAsia="Calibri" w:hAnsi="Trebuchet MS" w:cs="Times New Roman"/>
        </w:rPr>
        <w:t xml:space="preserve"> aduce atingere articolului 32, prezenta directivă se aplică următoarelor servicii furnizate consumatorilor după 28 iunie 2025: </w:t>
      </w:r>
    </w:p>
    <w:p w14:paraId="11E9BB38" w14:textId="77777777" w:rsidR="007A0F40" w:rsidRPr="009A6F20" w:rsidRDefault="007A0F40" w:rsidP="007A0F40">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(a) </w:t>
      </w:r>
      <w:proofErr w:type="gramStart"/>
      <w:r w:rsidRPr="009A6F20">
        <w:rPr>
          <w:rFonts w:ascii="Trebuchet MS" w:eastAsia="Calibri" w:hAnsi="Trebuchet MS" w:cs="Times New Roman"/>
        </w:rPr>
        <w:t>servicii</w:t>
      </w:r>
      <w:proofErr w:type="gramEnd"/>
      <w:r w:rsidRPr="009A6F20">
        <w:rPr>
          <w:rFonts w:ascii="Trebuchet MS" w:eastAsia="Calibri" w:hAnsi="Trebuchet MS" w:cs="Times New Roman"/>
        </w:rPr>
        <w:t xml:space="preserve"> de comunicații electronice, cu excepția serviciilor de transmitere utilizate pentru furnizarea de servicii de la mașină la mașină; </w:t>
      </w:r>
    </w:p>
    <w:p w14:paraId="4EC00060" w14:textId="77777777" w:rsidR="007A0F40" w:rsidRPr="009A6F20" w:rsidRDefault="007A0F40" w:rsidP="007A0F40">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(b) </w:t>
      </w:r>
      <w:proofErr w:type="gramStart"/>
      <w:r w:rsidRPr="009A6F20">
        <w:rPr>
          <w:rFonts w:ascii="Trebuchet MS" w:eastAsia="Calibri" w:hAnsi="Trebuchet MS" w:cs="Times New Roman"/>
        </w:rPr>
        <w:t>servicii</w:t>
      </w:r>
      <w:proofErr w:type="gramEnd"/>
      <w:r w:rsidRPr="009A6F20">
        <w:rPr>
          <w:rFonts w:ascii="Trebuchet MS" w:eastAsia="Calibri" w:hAnsi="Trebuchet MS" w:cs="Times New Roman"/>
        </w:rPr>
        <w:t xml:space="preserve"> care oferă acces la servicii mass-media audiovizuale; </w:t>
      </w:r>
    </w:p>
    <w:p w14:paraId="36DB4315" w14:textId="77777777" w:rsidR="007A0F40" w:rsidRPr="009A6F20" w:rsidRDefault="007A0F40" w:rsidP="007A0F40">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(c) următoarele elemente ale serviciilor de transport aerian, feroviar, maritim și cu autobuzul pentru pasageri, cu excepția serviciilor urbane și suburbane de transport, precum și a serviciilor regionale de transport, pentru care se aplică numai elementele de la punctul (v): </w:t>
      </w:r>
    </w:p>
    <w:p w14:paraId="14A95F2A" w14:textId="77777777" w:rsidR="007A0F40" w:rsidRPr="009A6F20" w:rsidRDefault="007A0F40" w:rsidP="007A0F40">
      <w:pPr>
        <w:spacing w:after="120" w:line="276" w:lineRule="auto"/>
        <w:ind w:left="450"/>
        <w:jc w:val="both"/>
        <w:rPr>
          <w:rFonts w:ascii="Trebuchet MS" w:eastAsia="Calibri" w:hAnsi="Trebuchet MS" w:cs="Times New Roman"/>
        </w:rPr>
      </w:pPr>
      <w:r w:rsidRPr="009A6F20">
        <w:rPr>
          <w:rFonts w:ascii="Trebuchet MS" w:eastAsia="Calibri" w:hAnsi="Trebuchet MS" w:cs="Times New Roman"/>
        </w:rPr>
        <w:t xml:space="preserve">(i) site-uri web; </w:t>
      </w:r>
    </w:p>
    <w:p w14:paraId="40B47C44" w14:textId="77777777" w:rsidR="007A0F40" w:rsidRPr="009A6F20" w:rsidRDefault="007A0F40" w:rsidP="007A0F40">
      <w:pPr>
        <w:spacing w:after="120" w:line="276" w:lineRule="auto"/>
        <w:ind w:left="450"/>
        <w:jc w:val="both"/>
        <w:rPr>
          <w:rFonts w:ascii="Trebuchet MS" w:eastAsia="Calibri" w:hAnsi="Trebuchet MS" w:cs="Times New Roman"/>
        </w:rPr>
      </w:pPr>
      <w:r w:rsidRPr="009A6F20">
        <w:rPr>
          <w:rFonts w:ascii="Trebuchet MS" w:eastAsia="Calibri" w:hAnsi="Trebuchet MS" w:cs="Times New Roman"/>
        </w:rPr>
        <w:t xml:space="preserve">(ii) </w:t>
      </w:r>
      <w:proofErr w:type="gramStart"/>
      <w:r w:rsidRPr="009A6F20">
        <w:rPr>
          <w:rFonts w:ascii="Trebuchet MS" w:eastAsia="Calibri" w:hAnsi="Trebuchet MS" w:cs="Times New Roman"/>
        </w:rPr>
        <w:t>servicii</w:t>
      </w:r>
      <w:proofErr w:type="gramEnd"/>
      <w:r w:rsidRPr="009A6F20">
        <w:rPr>
          <w:rFonts w:ascii="Trebuchet MS" w:eastAsia="Calibri" w:hAnsi="Trebuchet MS" w:cs="Times New Roman"/>
        </w:rPr>
        <w:t xml:space="preserve"> integrate pe dispozitive mobile, inclusiv aplicații mobile; </w:t>
      </w:r>
    </w:p>
    <w:p w14:paraId="67100468" w14:textId="77777777" w:rsidR="007A0F40" w:rsidRPr="009A6F20" w:rsidRDefault="007A0F40" w:rsidP="007A0F40">
      <w:pPr>
        <w:spacing w:after="120" w:line="276" w:lineRule="auto"/>
        <w:ind w:left="450"/>
        <w:jc w:val="both"/>
        <w:rPr>
          <w:rFonts w:ascii="Trebuchet MS" w:eastAsia="Calibri" w:hAnsi="Trebuchet MS" w:cs="Times New Roman"/>
        </w:rPr>
      </w:pPr>
      <w:r w:rsidRPr="009A6F20">
        <w:rPr>
          <w:rFonts w:ascii="Trebuchet MS" w:eastAsia="Calibri" w:hAnsi="Trebuchet MS" w:cs="Times New Roman"/>
        </w:rPr>
        <w:t xml:space="preserve">(iii) </w:t>
      </w:r>
      <w:proofErr w:type="gramStart"/>
      <w:r w:rsidRPr="009A6F20">
        <w:rPr>
          <w:rFonts w:ascii="Trebuchet MS" w:eastAsia="Calibri" w:hAnsi="Trebuchet MS" w:cs="Times New Roman"/>
        </w:rPr>
        <w:t>bilete</w:t>
      </w:r>
      <w:proofErr w:type="gramEnd"/>
      <w:r w:rsidRPr="009A6F20">
        <w:rPr>
          <w:rFonts w:ascii="Trebuchet MS" w:eastAsia="Calibri" w:hAnsi="Trebuchet MS" w:cs="Times New Roman"/>
        </w:rPr>
        <w:t xml:space="preserve"> electronice și servicii electronice de emitere a biletelor; </w:t>
      </w:r>
    </w:p>
    <w:p w14:paraId="6C860376" w14:textId="77777777" w:rsidR="007A0F40" w:rsidRPr="009A6F20" w:rsidRDefault="007A0F40" w:rsidP="007A0F40">
      <w:pPr>
        <w:spacing w:after="120" w:line="276" w:lineRule="auto"/>
        <w:ind w:left="450"/>
        <w:jc w:val="both"/>
        <w:rPr>
          <w:rFonts w:ascii="Trebuchet MS" w:eastAsia="Calibri" w:hAnsi="Trebuchet MS" w:cs="Times New Roman"/>
        </w:rPr>
      </w:pPr>
      <w:r w:rsidRPr="009A6F20">
        <w:rPr>
          <w:rFonts w:ascii="Trebuchet MS" w:eastAsia="Calibri" w:hAnsi="Trebuchet MS" w:cs="Times New Roman"/>
        </w:rPr>
        <w:lastRenderedPageBreak/>
        <w:t xml:space="preserve">(iv) </w:t>
      </w:r>
      <w:proofErr w:type="gramStart"/>
      <w:r w:rsidRPr="009A6F20">
        <w:rPr>
          <w:rFonts w:ascii="Trebuchet MS" w:eastAsia="Calibri" w:hAnsi="Trebuchet MS" w:cs="Times New Roman"/>
        </w:rPr>
        <w:t>furnizarea</w:t>
      </w:r>
      <w:proofErr w:type="gramEnd"/>
      <w:r w:rsidRPr="009A6F20">
        <w:rPr>
          <w:rFonts w:ascii="Trebuchet MS" w:eastAsia="Calibri" w:hAnsi="Trebuchet MS" w:cs="Times New Roman"/>
        </w:rPr>
        <w:t xml:space="preserve"> de informații privind serviciul de transport, inclusiv informații de călătorie în timp real; în ceea ce privește ecranele de informare, aceasta se limitează la ecrane interactive amplasate pe teritoriul Uniunii; șiRO 7.6.2019 Jurnalul Oficial al Uniunii Europene L 151/83</w:t>
      </w:r>
    </w:p>
    <w:p w14:paraId="185FEBD4" w14:textId="77777777" w:rsidR="007A0F40" w:rsidRPr="009A6F20" w:rsidRDefault="007A0F40" w:rsidP="007A0F40">
      <w:pPr>
        <w:spacing w:after="120" w:line="276" w:lineRule="auto"/>
        <w:ind w:left="450"/>
        <w:jc w:val="both"/>
        <w:rPr>
          <w:rFonts w:ascii="Trebuchet MS" w:eastAsia="Calibri" w:hAnsi="Trebuchet MS" w:cs="Times New Roman"/>
        </w:rPr>
      </w:pPr>
      <w:r w:rsidRPr="009A6F20">
        <w:rPr>
          <w:rFonts w:ascii="Trebuchet MS" w:eastAsia="Calibri" w:hAnsi="Trebuchet MS" w:cs="Times New Roman"/>
        </w:rPr>
        <w:t xml:space="preserve">(v) terminale pentru autoservire interactive situate pe teritoriul Uniunii, cu excepția celor instalate drept componente integrate ale vehiculelor, aeronavelor, navelor sau materialului rulant, utilizate la furnizarea oricărei părți a unor astfel de servicii de transport pentru pasageri; </w:t>
      </w:r>
    </w:p>
    <w:p w14:paraId="32E6F218" w14:textId="77777777" w:rsidR="007A0F40" w:rsidRPr="009A6F20" w:rsidRDefault="007A0F40" w:rsidP="007A0F40">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(d) </w:t>
      </w:r>
      <w:proofErr w:type="gramStart"/>
      <w:r w:rsidRPr="009A6F20">
        <w:rPr>
          <w:rFonts w:ascii="Trebuchet MS" w:eastAsia="Calibri" w:hAnsi="Trebuchet MS" w:cs="Times New Roman"/>
        </w:rPr>
        <w:t>servicii</w:t>
      </w:r>
      <w:proofErr w:type="gramEnd"/>
      <w:r w:rsidRPr="009A6F20">
        <w:rPr>
          <w:rFonts w:ascii="Trebuchet MS" w:eastAsia="Calibri" w:hAnsi="Trebuchet MS" w:cs="Times New Roman"/>
        </w:rPr>
        <w:t xml:space="preserve"> bancare destinate consumatorilor; </w:t>
      </w:r>
    </w:p>
    <w:p w14:paraId="60E24088" w14:textId="77777777" w:rsidR="007A0F40" w:rsidRPr="009A6F20" w:rsidRDefault="007A0F40" w:rsidP="007A0F40">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(e) </w:t>
      </w:r>
      <w:proofErr w:type="gramStart"/>
      <w:r w:rsidRPr="009A6F20">
        <w:rPr>
          <w:rFonts w:ascii="Trebuchet MS" w:eastAsia="Calibri" w:hAnsi="Trebuchet MS" w:cs="Times New Roman"/>
        </w:rPr>
        <w:t>cărți</w:t>
      </w:r>
      <w:proofErr w:type="gramEnd"/>
      <w:r w:rsidRPr="009A6F20">
        <w:rPr>
          <w:rFonts w:ascii="Trebuchet MS" w:eastAsia="Calibri" w:hAnsi="Trebuchet MS" w:cs="Times New Roman"/>
        </w:rPr>
        <w:t xml:space="preserve"> electronice și software dedicat; și </w:t>
      </w:r>
    </w:p>
    <w:p w14:paraId="62D29BFD" w14:textId="77777777" w:rsidR="007A0F40" w:rsidRPr="009A6F20" w:rsidRDefault="007A0F40" w:rsidP="007A0F40">
      <w:pPr>
        <w:spacing w:after="120" w:line="276" w:lineRule="auto"/>
        <w:jc w:val="both"/>
        <w:rPr>
          <w:rFonts w:ascii="Trebuchet MS" w:eastAsia="Calibri" w:hAnsi="Trebuchet MS" w:cs="Times New Roman"/>
        </w:rPr>
      </w:pPr>
      <w:r w:rsidRPr="009A6F20">
        <w:rPr>
          <w:rFonts w:ascii="Trebuchet MS" w:eastAsia="Calibri" w:hAnsi="Trebuchet MS" w:cs="Times New Roman"/>
        </w:rPr>
        <w:t xml:space="preserve">(f) </w:t>
      </w:r>
      <w:proofErr w:type="gramStart"/>
      <w:r w:rsidRPr="009A6F20">
        <w:rPr>
          <w:rFonts w:ascii="Trebuchet MS" w:eastAsia="Calibri" w:hAnsi="Trebuchet MS" w:cs="Times New Roman"/>
        </w:rPr>
        <w:t>servicii</w:t>
      </w:r>
      <w:proofErr w:type="gramEnd"/>
      <w:r w:rsidRPr="009A6F20">
        <w:rPr>
          <w:rFonts w:ascii="Trebuchet MS" w:eastAsia="Calibri" w:hAnsi="Trebuchet MS" w:cs="Times New Roman"/>
        </w:rPr>
        <w:t xml:space="preserve"> de comerț electronic. </w:t>
      </w:r>
    </w:p>
    <w:p w14:paraId="19825B65" w14:textId="44B7190B" w:rsidR="0092353B" w:rsidRDefault="007A0F40" w:rsidP="007A0F40">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rPr>
        <w:t xml:space="preserve">(3) Prezenta directivă se aplică preluării comunicațiilor de urgență către numărul </w:t>
      </w:r>
      <w:proofErr w:type="gramStart"/>
      <w:r w:rsidRPr="009A6F20">
        <w:rPr>
          <w:rFonts w:ascii="Trebuchet MS" w:eastAsia="Calibri" w:hAnsi="Trebuchet MS" w:cs="Times New Roman"/>
        </w:rPr>
        <w:t>european</w:t>
      </w:r>
      <w:proofErr w:type="gramEnd"/>
      <w:r w:rsidRPr="009A6F20">
        <w:rPr>
          <w:rFonts w:ascii="Trebuchet MS" w:eastAsia="Calibri" w:hAnsi="Trebuchet MS" w:cs="Times New Roman"/>
        </w:rPr>
        <w:t xml:space="preserve"> unic pentru apeluri de urgență 112. </w:t>
      </w:r>
      <w:r w:rsidR="0092353B" w:rsidRPr="009A6F20">
        <w:rPr>
          <w:rFonts w:ascii="Trebuchet MS" w:eastAsia="Calibri" w:hAnsi="Trebuchet MS" w:cs="Times New Roman"/>
          <w:lang w:val="ro-RO"/>
        </w:rPr>
        <w:t xml:space="preserve">Anexa I </w:t>
      </w:r>
      <w:r w:rsidRPr="009A6F20">
        <w:rPr>
          <w:rFonts w:ascii="Trebuchet MS" w:eastAsia="Calibri" w:hAnsi="Trebuchet MS" w:cs="Times New Roman"/>
          <w:lang w:val="ro-RO"/>
        </w:rPr>
        <w:t xml:space="preserve">din Directivă </w:t>
      </w:r>
      <w:r w:rsidR="0092353B" w:rsidRPr="009A6F20">
        <w:rPr>
          <w:rFonts w:ascii="Trebuchet MS" w:eastAsia="Calibri" w:hAnsi="Trebuchet MS" w:cs="Times New Roman"/>
          <w:lang w:val="ro-RO"/>
        </w:rPr>
        <w:t>detaliază cerințele de accesibilitate pentru produse și servicii, Anexa II oferă exemple indicative și fără caracter obligatoriu de soluții posibile care contribuie la respectarea cerințelor de accesibilitate din Anexa I, Anexa III stabilește cerințele de accesibilitate în sensul Art.4 alin.4 în ceea ce privește mediul construit în care sunt furnizate serviciile incluse în domeniul de aplicare al prezentei directive, Anexa IV prevede procedura de evaluare a conformității – produse, Anexa V asigură informații privind serviciile conforme cu cerințele de accesibilitate, iar Anexa VI stabilește criteriile de evaluare a sarcinii disproporționate.</w:t>
      </w:r>
    </w:p>
    <w:p w14:paraId="462E82A0" w14:textId="1FD4B0AE" w:rsidR="009E6C65" w:rsidRPr="009E6C65" w:rsidRDefault="009E6C65" w:rsidP="009E6C65">
      <w:pPr>
        <w:spacing w:after="120" w:line="276" w:lineRule="auto"/>
        <w:jc w:val="both"/>
        <w:rPr>
          <w:rFonts w:ascii="Trebuchet MS" w:eastAsia="Calibri" w:hAnsi="Trebuchet MS" w:cs="Times New Roman"/>
          <w:lang w:val="ro-RO"/>
        </w:rPr>
      </w:pPr>
      <w:r>
        <w:rPr>
          <w:rFonts w:ascii="Trebuchet MS" w:eastAsia="Calibri" w:hAnsi="Trebuchet MS" w:cs="Times New Roman"/>
          <w:lang w:val="ro-RO"/>
        </w:rPr>
        <w:t xml:space="preserve">Conform </w:t>
      </w:r>
      <w:r w:rsidRPr="009E6C65">
        <w:rPr>
          <w:rFonts w:ascii="Trebuchet MS" w:eastAsia="Calibri" w:hAnsi="Trebuchet MS" w:cs="Times New Roman"/>
          <w:b/>
          <w:lang w:val="ro-RO"/>
        </w:rPr>
        <w:t>standardelor internaționale recomandate de către MCSI pentru adoptare în România</w:t>
      </w:r>
      <w:r>
        <w:rPr>
          <w:rFonts w:ascii="Trebuchet MS" w:eastAsia="Calibri" w:hAnsi="Trebuchet MS" w:cs="Times New Roman"/>
          <w:b/>
          <w:lang w:val="ro-RO"/>
        </w:rPr>
        <w:t xml:space="preserve">, </w:t>
      </w:r>
      <w:r w:rsidRPr="009E6C65">
        <w:rPr>
          <w:rFonts w:ascii="Trebuchet MS" w:eastAsia="Calibri" w:hAnsi="Trebuchet MS" w:cs="Times New Roman"/>
          <w:lang w:val="ro-RO"/>
        </w:rPr>
        <w:t>Linii</w:t>
      </w:r>
      <w:r>
        <w:rPr>
          <w:rFonts w:ascii="Trebuchet MS" w:eastAsia="Calibri" w:hAnsi="Trebuchet MS" w:cs="Times New Roman"/>
          <w:lang w:val="ro-RO"/>
        </w:rPr>
        <w:t>lor</w:t>
      </w:r>
      <w:r w:rsidRPr="009E6C65">
        <w:rPr>
          <w:rFonts w:ascii="Trebuchet MS" w:eastAsia="Calibri" w:hAnsi="Trebuchet MS" w:cs="Times New Roman"/>
          <w:lang w:val="ro-RO"/>
        </w:rPr>
        <w:t xml:space="preserve"> directoare WCAG 2.0 şi recomandări</w:t>
      </w:r>
      <w:r>
        <w:rPr>
          <w:rFonts w:ascii="Trebuchet MS" w:eastAsia="Calibri" w:hAnsi="Trebuchet MS" w:cs="Times New Roman"/>
          <w:lang w:val="ro-RO"/>
        </w:rPr>
        <w:t>lor pentru transpunerea în practică a acestora, o</w:t>
      </w:r>
      <w:r w:rsidRPr="009E6C65">
        <w:rPr>
          <w:rFonts w:ascii="Trebuchet MS" w:eastAsia="Calibri" w:hAnsi="Trebuchet MS" w:cs="Times New Roman"/>
          <w:lang w:val="ro-RO"/>
        </w:rPr>
        <w:t xml:space="preserve"> pagină web dezvoltată în conformitate cu liniile directoare WCAG 2.0 respectă mai multe reguli, subordonate unui set de patru principii: </w:t>
      </w:r>
    </w:p>
    <w:p w14:paraId="01560AE5"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 xml:space="preserve">perceptibilitate, </w:t>
      </w:r>
    </w:p>
    <w:p w14:paraId="5CECB3B4"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 xml:space="preserve">operabilitate, </w:t>
      </w:r>
    </w:p>
    <w:p w14:paraId="7FB6E94A"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 xml:space="preserve">uşurinţă de înţelegere, </w:t>
      </w:r>
    </w:p>
    <w:p w14:paraId="2720AC94"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 xml:space="preserve">robusteţe. </w:t>
      </w:r>
    </w:p>
    <w:p w14:paraId="2B896470"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Pentru fiecare principiu, regulile aparţin uneia din următoarele trei categorii: </w:t>
      </w:r>
    </w:p>
    <w:p w14:paraId="50DED8C7"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 Nivel A - nivelul de conformare minimă a paginii cu WCAG 2.0. </w:t>
      </w:r>
    </w:p>
    <w:p w14:paraId="102F3E0F" w14:textId="0E21E904"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Nivel AA - nivelul de conformare med</w:t>
      </w:r>
      <w:r>
        <w:rPr>
          <w:rFonts w:ascii="Trebuchet MS" w:eastAsia="Calibri" w:hAnsi="Trebuchet MS" w:cs="Times New Roman"/>
          <w:lang w:val="ro-RO"/>
        </w:rPr>
        <w:t>ie (include conformarea minimă)</w:t>
      </w:r>
      <w:r w:rsidRPr="009E6C65">
        <w:rPr>
          <w:rFonts w:ascii="Trebuchet MS" w:eastAsia="Calibri" w:hAnsi="Trebuchet MS" w:cs="Times New Roman"/>
          <w:lang w:val="ro-RO"/>
        </w:rPr>
        <w:t xml:space="preserve"> </w:t>
      </w:r>
    </w:p>
    <w:p w14:paraId="7F6C9146" w14:textId="63E04760"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Nivel AAA - nivelul de conformare completă</w:t>
      </w:r>
      <w:r>
        <w:rPr>
          <w:rFonts w:ascii="Trebuchet MS" w:eastAsia="Calibri" w:hAnsi="Trebuchet MS" w:cs="Times New Roman"/>
          <w:lang w:val="ro-RO"/>
        </w:rPr>
        <w:t xml:space="preserve"> (include celelalte conformări)</w:t>
      </w:r>
      <w:r w:rsidRPr="009E6C65">
        <w:rPr>
          <w:rFonts w:ascii="Trebuchet MS" w:eastAsia="Calibri" w:hAnsi="Trebuchet MS" w:cs="Times New Roman"/>
          <w:lang w:val="ro-RO"/>
        </w:rPr>
        <w:t xml:space="preserve"> </w:t>
      </w:r>
    </w:p>
    <w:p w14:paraId="030E23BE" w14:textId="1B7AB156"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În cele </w:t>
      </w:r>
      <w:r w:rsidR="00B03420">
        <w:rPr>
          <w:rFonts w:ascii="Trebuchet MS" w:eastAsia="Calibri" w:hAnsi="Trebuchet MS" w:cs="Times New Roman"/>
          <w:lang w:val="ro-RO"/>
        </w:rPr>
        <w:t>c</w:t>
      </w:r>
      <w:r w:rsidRPr="009E6C65">
        <w:rPr>
          <w:rFonts w:ascii="Trebuchet MS" w:eastAsia="Calibri" w:hAnsi="Trebuchet MS" w:cs="Times New Roman"/>
          <w:lang w:val="ro-RO"/>
        </w:rPr>
        <w:t xml:space="preserve">e urmează, </w:t>
      </w:r>
      <w:r>
        <w:rPr>
          <w:rFonts w:ascii="Trebuchet MS" w:eastAsia="Calibri" w:hAnsi="Trebuchet MS" w:cs="Times New Roman"/>
          <w:lang w:val="ro-RO"/>
        </w:rPr>
        <w:t xml:space="preserve">sunt </w:t>
      </w:r>
      <w:r w:rsidRPr="009E6C65">
        <w:rPr>
          <w:rFonts w:ascii="Trebuchet MS" w:eastAsia="Calibri" w:hAnsi="Trebuchet MS" w:cs="Times New Roman"/>
          <w:lang w:val="ro-RO"/>
        </w:rPr>
        <w:t>sintet</w:t>
      </w:r>
      <w:r>
        <w:rPr>
          <w:rFonts w:ascii="Trebuchet MS" w:eastAsia="Calibri" w:hAnsi="Trebuchet MS" w:cs="Times New Roman"/>
          <w:lang w:val="ro-RO"/>
        </w:rPr>
        <w:t xml:space="preserve">izate </w:t>
      </w:r>
      <w:r w:rsidRPr="009E6C65">
        <w:rPr>
          <w:rFonts w:ascii="Trebuchet MS" w:eastAsia="Calibri" w:hAnsi="Trebuchet MS" w:cs="Times New Roman"/>
          <w:lang w:val="ro-RO"/>
        </w:rPr>
        <w:t xml:space="preserve">aceste reguli într-o listă simplă cu recomandări concrete pentru transpunerea în practică a principiilor, precum şi </w:t>
      </w:r>
      <w:r>
        <w:rPr>
          <w:rFonts w:ascii="Trebuchet MS" w:eastAsia="Calibri" w:hAnsi="Trebuchet MS" w:cs="Times New Roman"/>
          <w:lang w:val="ro-RO"/>
        </w:rPr>
        <w:t>sugesti</w:t>
      </w:r>
      <w:r w:rsidRPr="009E6C65">
        <w:rPr>
          <w:rFonts w:ascii="Trebuchet MS" w:eastAsia="Calibri" w:hAnsi="Trebuchet MS" w:cs="Times New Roman"/>
          <w:lang w:val="ro-RO"/>
        </w:rPr>
        <w:t xml:space="preserve">i tehnice pentru dezvoltatori. </w:t>
      </w:r>
    </w:p>
    <w:p w14:paraId="507DE67F"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1. Perceptibilitate - informaţia şi componentele interfeţei către utilizator trebuie prezentate astfel încât să poată fi percepute prin văz, prin auz şi/sau tactil. </w:t>
      </w:r>
    </w:p>
    <w:p w14:paraId="09007201"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 xml:space="preserve">Furnizare de alternative text pentru orice conţinut non-text </w:t>
      </w:r>
    </w:p>
    <w:p w14:paraId="71224F00"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[AAA] Conţinut non-text </w:t>
      </w:r>
    </w:p>
    <w:p w14:paraId="4C3DAD82"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lastRenderedPageBreak/>
        <w:t xml:space="preserve">•Toate imaginile si butoanele-imagini trebuie să aibă text alternativ sugestiv. </w:t>
      </w:r>
    </w:p>
    <w:p w14:paraId="75362D77"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 În cazul în care se folosesc imagini pentru fundal, acestea trebuie să aibă un text alternativ nul marcat explicit. </w:t>
      </w:r>
    </w:p>
    <w:p w14:paraId="3A7B14E2"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 Butoanele formularelor trebuie să aibă o valoare descriptivă. </w:t>
      </w:r>
    </w:p>
    <w:p w14:paraId="1EDCF640"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 Intrările într-un formular trebuie să aibă etichete text descriptive. </w:t>
      </w:r>
    </w:p>
    <w:p w14:paraId="1DDFA80E"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 Conţinutul multimedia trebuie să fie identificat prin text accesibil descriptiv. </w:t>
      </w:r>
    </w:p>
    <w:p w14:paraId="283EDA68"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 Orice frame folosit trebuie să poarte un titlu. </w:t>
      </w:r>
    </w:p>
    <w:p w14:paraId="0E4D9FE6"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 xml:space="preserve">Furnizarea de alternative pentru conţinut media temporal </w:t>
      </w:r>
    </w:p>
    <w:p w14:paraId="52FC0568"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Conţinut audio (fără video) sau conţinut video (fără audio) </w:t>
      </w:r>
    </w:p>
    <w:p w14:paraId="2968523B"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 Orice conţinut audio trebuie să fie însoţit de o transcriere augmentată de elemente descriptive (legate de elemente necesare înţelegerii). </w:t>
      </w:r>
    </w:p>
    <w:p w14:paraId="2227670B"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 Orice conţinut video trebuie însoţit de o descriere audio sau text. </w:t>
      </w:r>
    </w:p>
    <w:p w14:paraId="5CA8E105"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 xml:space="preserve">Crearea de conţinut adaptabil, care poate fi afişat în variate moduri fără a distorsiona sensul informaţiilor </w:t>
      </w:r>
    </w:p>
    <w:p w14:paraId="55CD565B" w14:textId="71CF72E1"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Informaţii şi relaţii: marcajul semantic în codul html va fi folosit adecvat (pentru titluri, liste, emfaze etc.); </w:t>
      </w:r>
      <w:r w:rsidR="00B03420">
        <w:rPr>
          <w:rFonts w:ascii="Trebuchet MS" w:eastAsia="Calibri" w:hAnsi="Trebuchet MS" w:cs="Times New Roman"/>
          <w:lang w:val="ro-RO"/>
        </w:rPr>
        <w:t>d</w:t>
      </w:r>
      <w:r w:rsidRPr="009E6C65">
        <w:rPr>
          <w:rFonts w:ascii="Trebuchet MS" w:eastAsia="Calibri" w:hAnsi="Trebuchet MS" w:cs="Times New Roman"/>
          <w:lang w:val="ro-RO"/>
        </w:rPr>
        <w:t>atele tabulare vor fi structurate în tabele cu titl</w:t>
      </w:r>
      <w:r w:rsidR="00B03420">
        <w:rPr>
          <w:rFonts w:ascii="Trebuchet MS" w:eastAsia="Calibri" w:hAnsi="Trebuchet MS" w:cs="Times New Roman"/>
          <w:lang w:val="ro-RO"/>
        </w:rPr>
        <w:t>uri şi sumare;</w:t>
      </w:r>
      <w:r w:rsidRPr="009E6C65">
        <w:rPr>
          <w:rFonts w:ascii="Trebuchet MS" w:eastAsia="Calibri" w:hAnsi="Trebuchet MS" w:cs="Times New Roman"/>
          <w:lang w:val="ro-RO"/>
        </w:rPr>
        <w:t xml:space="preserve"> </w:t>
      </w:r>
      <w:r w:rsidR="00B03420">
        <w:rPr>
          <w:rFonts w:ascii="Trebuchet MS" w:eastAsia="Calibri" w:hAnsi="Trebuchet MS" w:cs="Times New Roman"/>
          <w:lang w:val="ro-RO"/>
        </w:rPr>
        <w:t>i</w:t>
      </w:r>
      <w:r w:rsidRPr="009E6C65">
        <w:rPr>
          <w:rFonts w:ascii="Trebuchet MS" w:eastAsia="Calibri" w:hAnsi="Trebuchet MS" w:cs="Times New Roman"/>
          <w:lang w:val="ro-RO"/>
        </w:rPr>
        <w:t xml:space="preserve">ntrările în formulare vor fi marcate cu etichete textuale şi grupate adecvat. </w:t>
      </w:r>
    </w:p>
    <w:p w14:paraId="4176BD38"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Succesiune logică:  Ordinea de citire şi navigare a paginii trebuie să fie logică; cititoarelor de ecran li se va oferi acces la informaţii privind ordinea blocurilor din pagină. </w:t>
      </w:r>
    </w:p>
    <w:p w14:paraId="0345F739" w14:textId="53E1D3B3"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Caracteristici senzoriale: Instrucţiunile pentru înţelegerea şi operarea conţinutului trebuie să nu se bazeze pe caracteristici vizuale ale acestui conţinut (e.g., „s</w:t>
      </w:r>
      <w:r w:rsidR="003E4607">
        <w:rPr>
          <w:rFonts w:ascii="Trebuchet MS" w:eastAsia="Calibri" w:hAnsi="Trebuchet MS" w:cs="Times New Roman"/>
          <w:lang w:val="ro-RO"/>
        </w:rPr>
        <w:t>e găseşte pe coloana din stânga”</w:t>
      </w:r>
      <w:r w:rsidRPr="009E6C65">
        <w:rPr>
          <w:rFonts w:ascii="Trebuchet MS" w:eastAsia="Calibri" w:hAnsi="Trebuchet MS" w:cs="Times New Roman"/>
          <w:lang w:val="ro-RO"/>
        </w:rPr>
        <w:t xml:space="preserve"> sau „faceţi click pe pătratul </w:t>
      </w:r>
      <w:r w:rsidR="003E4607">
        <w:rPr>
          <w:rFonts w:ascii="Trebuchet MS" w:eastAsia="Calibri" w:hAnsi="Trebuchet MS" w:cs="Times New Roman"/>
          <w:lang w:val="ro-RO"/>
        </w:rPr>
        <w:t>roşu”</w:t>
      </w:r>
      <w:r w:rsidRPr="009E6C65">
        <w:rPr>
          <w:rFonts w:ascii="Trebuchet MS" w:eastAsia="Calibri" w:hAnsi="Trebuchet MS" w:cs="Times New Roman"/>
          <w:lang w:val="ro-RO"/>
        </w:rPr>
        <w:t xml:space="preserve">). Instrucţiunile pentru înţelegerea şi operarea conţinutului trebuie să nu se </w:t>
      </w:r>
      <w:r w:rsidR="003E4607">
        <w:rPr>
          <w:rFonts w:ascii="Trebuchet MS" w:eastAsia="Calibri" w:hAnsi="Trebuchet MS" w:cs="Times New Roman"/>
          <w:lang w:val="ro-RO"/>
        </w:rPr>
        <w:t>bazeze pe stimuli auditivi (de ex.</w:t>
      </w:r>
      <w:r w:rsidRPr="009E6C65">
        <w:rPr>
          <w:rFonts w:ascii="Trebuchet MS" w:eastAsia="Calibri" w:hAnsi="Trebuchet MS" w:cs="Times New Roman"/>
          <w:lang w:val="ro-RO"/>
        </w:rPr>
        <w:t>, „aşteptaţi semnalul sonor</w:t>
      </w:r>
      <w:r w:rsidR="003E4607">
        <w:rPr>
          <w:rFonts w:ascii="Trebuchet MS" w:eastAsia="Calibri" w:hAnsi="Trebuchet MS" w:cs="Times New Roman"/>
          <w:lang w:val="ro-RO"/>
        </w:rPr>
        <w:t>”</w:t>
      </w:r>
      <w:r w:rsidRPr="009E6C65">
        <w:rPr>
          <w:rFonts w:ascii="Trebuchet MS" w:eastAsia="Calibri" w:hAnsi="Trebuchet MS" w:cs="Times New Roman"/>
          <w:lang w:val="ro-RO"/>
        </w:rPr>
        <w:t>)</w:t>
      </w:r>
      <w:r w:rsidR="003E4607">
        <w:rPr>
          <w:rFonts w:ascii="Trebuchet MS" w:eastAsia="Calibri" w:hAnsi="Trebuchet MS" w:cs="Times New Roman"/>
          <w:lang w:val="ro-RO"/>
        </w:rPr>
        <w:t>.</w:t>
      </w:r>
    </w:p>
    <w:p w14:paraId="2E29EC12"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 xml:space="preserve">Augmentarea percepţiei, pentru ca utilizatorii să vadă sau să audă mai uşor conţinutul (inclusiv separarea fundalului de conţinutul informaţional principal) </w:t>
      </w:r>
    </w:p>
    <w:p w14:paraId="19524862"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Utilizarea culorilor: </w:t>
      </w:r>
    </w:p>
    <w:p w14:paraId="04AF99EB"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 xml:space="preserve">Culorile nu vor fi folosite ca mijloc unic de transmitere a informaţiilor sau de administrare a interacţiunilor cu acestea; </w:t>
      </w:r>
    </w:p>
    <w:p w14:paraId="5FB07654"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Pentru a distinge legăturile de restul textului, nu este suficient doar să aibă altă culoare, cu excepţia cazurilor în care contrastul cu fundalul este de minim 3:1 şi acţiunea de selectare sau gravitare în jurul legăturii este însoţită de apariţia unui diferenţiator (precum sublinierea)</w:t>
      </w:r>
    </w:p>
    <w:p w14:paraId="0FB869EE"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Controlul audio </w:t>
      </w:r>
    </w:p>
    <w:p w14:paraId="30C49B24" w14:textId="023AB364"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 xml:space="preserve">Dacă o pagină conţine audio care rulează automat, trebuie puse la dispoziţie mecanisme incluse în pagină prin care sunetul să poată fi oprit, suspendat, ajustat sau amuţit. </w:t>
      </w:r>
    </w:p>
    <w:p w14:paraId="01807917"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Contrastul minim </w:t>
      </w:r>
    </w:p>
    <w:p w14:paraId="38B225FF"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lastRenderedPageBreak/>
        <w:t xml:space="preserve">-Textul şi imagini ale textelor vor avea contrast minim de 4.5:1. </w:t>
      </w:r>
    </w:p>
    <w:p w14:paraId="25687BC9"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 Textul cu dimensiunea cel puţin 18 sau textul aldin cu dimensiunea cel puţin 14 va avea un contrast minim de 3:1. </w:t>
      </w:r>
    </w:p>
    <w:p w14:paraId="34618C49"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 Se exceptează textul de fundal sau textul din logo-uri de la îndeplinirea acestor condiţii. </w:t>
      </w:r>
    </w:p>
    <w:p w14:paraId="1D4FA430"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Redimensionarea textului </w:t>
      </w:r>
    </w:p>
    <w:p w14:paraId="135A8CD9"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 Pagina trebuie să rămână funcţională şi în cazul în care este mărită până la 200% din dimensiunea iniţială. </w:t>
      </w:r>
    </w:p>
    <w:p w14:paraId="13DA1848"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Imagini ale unor texte </w:t>
      </w:r>
    </w:p>
    <w:p w14:paraId="30E24585" w14:textId="7FA92882"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008F5A01">
        <w:rPr>
          <w:rFonts w:ascii="Trebuchet MS" w:eastAsia="Calibri" w:hAnsi="Trebuchet MS" w:cs="Times New Roman"/>
          <w:lang w:val="ro-RO"/>
        </w:rPr>
        <w:t xml:space="preserve"> </w:t>
      </w:r>
      <w:r w:rsidRPr="009E6C65">
        <w:rPr>
          <w:rFonts w:ascii="Trebuchet MS" w:eastAsia="Calibri" w:hAnsi="Trebuchet MS" w:cs="Times New Roman"/>
          <w:lang w:val="ro-RO"/>
        </w:rPr>
        <w:t>Dacă o informaţie poate fi transmisă utilizând doar text (eventual formatat), se va evita folosirea unor imagini care să conţină acel text.</w:t>
      </w:r>
    </w:p>
    <w:p w14:paraId="7391BE1A"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 Se exceptează de la această regulă cazurile în care imaginea textului poate fi generată dinamic şi individualizată pentru cerinţele utilizatorului. </w:t>
      </w:r>
    </w:p>
    <w:p w14:paraId="3936F3E4"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Contrastul accentuat </w:t>
      </w:r>
    </w:p>
    <w:p w14:paraId="0C3742D4" w14:textId="18BC0219" w:rsidR="009E6C65" w:rsidRPr="009E6C65" w:rsidRDefault="009E6C65" w:rsidP="008F5A01">
      <w:pPr>
        <w:tabs>
          <w:tab w:val="left" w:pos="180"/>
        </w:tabs>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r>
      <w:r w:rsidR="008F5A01" w:rsidRPr="009E6C65">
        <w:rPr>
          <w:rFonts w:ascii="Trebuchet MS" w:eastAsia="Calibri" w:hAnsi="Trebuchet MS" w:cs="Times New Roman"/>
          <w:lang w:val="ro-RO"/>
        </w:rPr>
        <w:t xml:space="preserve">Textul </w:t>
      </w:r>
      <w:r w:rsidRPr="009E6C65">
        <w:rPr>
          <w:rFonts w:ascii="Trebuchet MS" w:eastAsia="Calibri" w:hAnsi="Trebuchet MS" w:cs="Times New Roman"/>
          <w:lang w:val="ro-RO"/>
        </w:rPr>
        <w:t xml:space="preserve">şi imagini ale textelor vor avea un contrast minim de 7:1. </w:t>
      </w:r>
    </w:p>
    <w:p w14:paraId="3F0B800E" w14:textId="77777777" w:rsidR="009E6C65" w:rsidRPr="009E6C65" w:rsidRDefault="009E6C65" w:rsidP="008F5A01">
      <w:pPr>
        <w:tabs>
          <w:tab w:val="left" w:pos="180"/>
        </w:tabs>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 xml:space="preserve">Textul cu dimensiunea cel puţin 18 sau textul aldin cu dimensiunea cel puţin 14 va avea un contrast minim de 4.5:1. </w:t>
      </w:r>
    </w:p>
    <w:p w14:paraId="373C660A" w14:textId="77777777" w:rsidR="009E6C65" w:rsidRPr="009E6C65" w:rsidRDefault="009E6C65" w:rsidP="008F5A01">
      <w:pPr>
        <w:tabs>
          <w:tab w:val="left" w:pos="180"/>
        </w:tabs>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 xml:space="preserve">Se exceptează textul de fundal sau textul din logo-uri de la îndeplinirea acestor condiţii. </w:t>
      </w:r>
    </w:p>
    <w:p w14:paraId="23235604"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Zgomot de fundal redus sau estompat </w:t>
      </w:r>
    </w:p>
    <w:p w14:paraId="1DA79CC4"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 Zgomotul de fundal al unei conversaţii trebuie să nu existe sau să poată fi estompat pentru a nu cauza probleme de înţelegere a cuvintelor. </w:t>
      </w:r>
    </w:p>
    <w:p w14:paraId="4235BF5A"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 Dacă zgomotul de fundal nu poate fi ajustat, atunci acesta trebuie să aibă un volum cu cel puţin 20 dB mai redus decât cel al conversaţiei. </w:t>
      </w:r>
    </w:p>
    <w:p w14:paraId="22FAC9B9"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Prezentare vizuală </w:t>
      </w:r>
    </w:p>
    <w:p w14:paraId="0A197283" w14:textId="77777777" w:rsidR="009E6C65" w:rsidRPr="009E6C65" w:rsidRDefault="009E6C65" w:rsidP="008F5A01">
      <w:pPr>
        <w:tabs>
          <w:tab w:val="left" w:pos="180"/>
        </w:tabs>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 xml:space="preserve">Pentru prezentarea vizuală a blocurilor de text trebuie să existe un mecanism care să permită ajustarea astfel încât următoarele reguli să fie respectate: </w:t>
      </w:r>
    </w:p>
    <w:p w14:paraId="0D4AB6D4" w14:textId="77777777" w:rsidR="009E6C65" w:rsidRPr="009E6C65" w:rsidRDefault="009E6C65" w:rsidP="008F5A01">
      <w:pPr>
        <w:spacing w:after="120" w:line="276" w:lineRule="auto"/>
        <w:ind w:firstLine="450"/>
        <w:jc w:val="both"/>
        <w:rPr>
          <w:rFonts w:ascii="Trebuchet MS" w:eastAsia="Calibri" w:hAnsi="Trebuchet MS" w:cs="Times New Roman"/>
          <w:lang w:val="ro-RO"/>
        </w:rPr>
      </w:pPr>
      <w:r w:rsidRPr="009E6C65">
        <w:rPr>
          <w:rFonts w:ascii="Trebuchet MS" w:eastAsia="Calibri" w:hAnsi="Trebuchet MS" w:cs="Times New Roman"/>
          <w:lang w:val="ro-RO"/>
        </w:rPr>
        <w:t>o</w:t>
      </w:r>
      <w:r w:rsidRPr="009E6C65">
        <w:rPr>
          <w:rFonts w:ascii="Trebuchet MS" w:eastAsia="Calibri" w:hAnsi="Trebuchet MS" w:cs="Times New Roman"/>
          <w:lang w:val="ro-RO"/>
        </w:rPr>
        <w:tab/>
        <w:t xml:space="preserve">Fundalul şi culoarea textului pot fi selectate de utilizator. </w:t>
      </w:r>
    </w:p>
    <w:p w14:paraId="06548F14" w14:textId="77777777" w:rsidR="009E6C65" w:rsidRPr="009E6C65" w:rsidRDefault="009E6C65" w:rsidP="008F5A01">
      <w:pPr>
        <w:spacing w:after="120" w:line="276" w:lineRule="auto"/>
        <w:ind w:firstLine="450"/>
        <w:jc w:val="both"/>
        <w:rPr>
          <w:rFonts w:ascii="Trebuchet MS" w:eastAsia="Calibri" w:hAnsi="Trebuchet MS" w:cs="Times New Roman"/>
          <w:lang w:val="ro-RO"/>
        </w:rPr>
      </w:pPr>
      <w:r w:rsidRPr="009E6C65">
        <w:rPr>
          <w:rFonts w:ascii="Trebuchet MS" w:eastAsia="Calibri" w:hAnsi="Trebuchet MS" w:cs="Times New Roman"/>
          <w:lang w:val="ro-RO"/>
        </w:rPr>
        <w:t>o</w:t>
      </w:r>
      <w:r w:rsidRPr="009E6C65">
        <w:rPr>
          <w:rFonts w:ascii="Trebuchet MS" w:eastAsia="Calibri" w:hAnsi="Trebuchet MS" w:cs="Times New Roman"/>
          <w:lang w:val="ro-RO"/>
        </w:rPr>
        <w:tab/>
        <w:t xml:space="preserve">Lăţimea să poată fi setată la maximum 80 de caractere pe rând. </w:t>
      </w:r>
    </w:p>
    <w:p w14:paraId="75019E3F" w14:textId="4863F614" w:rsidR="009E6C65" w:rsidRPr="009E6C65" w:rsidRDefault="009E6C65" w:rsidP="008F5A01">
      <w:pPr>
        <w:spacing w:after="120" w:line="276" w:lineRule="auto"/>
        <w:ind w:left="720" w:hanging="270"/>
        <w:jc w:val="both"/>
        <w:rPr>
          <w:rFonts w:ascii="Trebuchet MS" w:eastAsia="Calibri" w:hAnsi="Trebuchet MS" w:cs="Times New Roman"/>
          <w:lang w:val="ro-RO"/>
        </w:rPr>
      </w:pPr>
      <w:r w:rsidRPr="009E6C65">
        <w:rPr>
          <w:rFonts w:ascii="Trebuchet MS" w:eastAsia="Calibri" w:hAnsi="Trebuchet MS" w:cs="Times New Roman"/>
          <w:lang w:val="ro-RO"/>
        </w:rPr>
        <w:t>o</w:t>
      </w:r>
      <w:r w:rsidRPr="009E6C65">
        <w:rPr>
          <w:rFonts w:ascii="Trebuchet MS" w:eastAsia="Calibri" w:hAnsi="Trebuchet MS" w:cs="Times New Roman"/>
          <w:lang w:val="ro-RO"/>
        </w:rPr>
        <w:tab/>
      </w:r>
      <w:r w:rsidR="008F5A01" w:rsidRPr="009E6C65">
        <w:rPr>
          <w:rFonts w:ascii="Trebuchet MS" w:eastAsia="Calibri" w:hAnsi="Trebuchet MS" w:cs="Times New Roman"/>
          <w:lang w:val="ro-RO"/>
        </w:rPr>
        <w:t xml:space="preserve">Alinierea </w:t>
      </w:r>
      <w:r w:rsidRPr="009E6C65">
        <w:rPr>
          <w:rFonts w:ascii="Trebuchet MS" w:eastAsia="Calibri" w:hAnsi="Trebuchet MS" w:cs="Times New Roman"/>
          <w:lang w:val="ro-RO"/>
        </w:rPr>
        <w:t xml:space="preserve">textului să NU fie făcută simultan la dreapta şi la stânga (justified); există persoane cu anumite dizabilităţi cognitive care pot fi afectate de spaţierea inegală dintre cuvinte specifică acestui tip de aliniere a textului. </w:t>
      </w:r>
    </w:p>
    <w:p w14:paraId="5A20C8A0" w14:textId="77777777" w:rsidR="009E6C65" w:rsidRPr="009E6C65" w:rsidRDefault="009E6C65" w:rsidP="008F5A01">
      <w:pPr>
        <w:spacing w:after="120" w:line="276" w:lineRule="auto"/>
        <w:ind w:left="720" w:hanging="270"/>
        <w:jc w:val="both"/>
        <w:rPr>
          <w:rFonts w:ascii="Trebuchet MS" w:eastAsia="Calibri" w:hAnsi="Trebuchet MS" w:cs="Times New Roman"/>
          <w:lang w:val="ro-RO"/>
        </w:rPr>
      </w:pPr>
      <w:r w:rsidRPr="009E6C65">
        <w:rPr>
          <w:rFonts w:ascii="Trebuchet MS" w:eastAsia="Calibri" w:hAnsi="Trebuchet MS" w:cs="Times New Roman"/>
          <w:lang w:val="ro-RO"/>
        </w:rPr>
        <w:t>o</w:t>
      </w:r>
      <w:r w:rsidRPr="009E6C65">
        <w:rPr>
          <w:rFonts w:ascii="Trebuchet MS" w:eastAsia="Calibri" w:hAnsi="Trebuchet MS" w:cs="Times New Roman"/>
          <w:lang w:val="ro-RO"/>
        </w:rPr>
        <w:tab/>
        <w:t xml:space="preserve">Spaţierea între liniile unui paragraf trebuie să fie cel puţin 1.5, iar între paragrafe cel puţin 2.5. </w:t>
      </w:r>
    </w:p>
    <w:p w14:paraId="36BD9823" w14:textId="77777777" w:rsidR="009E6C65" w:rsidRPr="009E6C65" w:rsidRDefault="009E6C65" w:rsidP="008F5A01">
      <w:pPr>
        <w:spacing w:after="120" w:line="276" w:lineRule="auto"/>
        <w:ind w:left="810" w:hanging="360"/>
        <w:jc w:val="both"/>
        <w:rPr>
          <w:rFonts w:ascii="Trebuchet MS" w:eastAsia="Calibri" w:hAnsi="Trebuchet MS" w:cs="Times New Roman"/>
          <w:lang w:val="ro-RO"/>
        </w:rPr>
      </w:pPr>
      <w:r w:rsidRPr="009E6C65">
        <w:rPr>
          <w:rFonts w:ascii="Trebuchet MS" w:eastAsia="Calibri" w:hAnsi="Trebuchet MS" w:cs="Times New Roman"/>
          <w:lang w:val="ro-RO"/>
        </w:rPr>
        <w:t>o</w:t>
      </w:r>
      <w:r w:rsidRPr="009E6C65">
        <w:rPr>
          <w:rFonts w:ascii="Trebuchet MS" w:eastAsia="Calibri" w:hAnsi="Trebuchet MS" w:cs="Times New Roman"/>
          <w:lang w:val="ro-RO"/>
        </w:rPr>
        <w:tab/>
        <w:t xml:space="preserve">Redimensionarea textului până la 200% din dimensiunea iniţială nu trebuie să introducă obligativitatea derulării orizontale a paginii. </w:t>
      </w:r>
    </w:p>
    <w:p w14:paraId="228253C7"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 xml:space="preserve">Imagini ale unor texte (eliminarea excepţiilor) </w:t>
      </w:r>
    </w:p>
    <w:p w14:paraId="7CD4C3B2" w14:textId="77777777" w:rsidR="009E6C65" w:rsidRPr="009E6C65" w:rsidRDefault="009E6C65" w:rsidP="008F5A01">
      <w:pPr>
        <w:tabs>
          <w:tab w:val="left" w:pos="180"/>
        </w:tabs>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lastRenderedPageBreak/>
        <w:t>-</w:t>
      </w:r>
      <w:r w:rsidRPr="009E6C65">
        <w:rPr>
          <w:rFonts w:ascii="Trebuchet MS" w:eastAsia="Calibri" w:hAnsi="Trebuchet MS" w:cs="Times New Roman"/>
          <w:lang w:val="ro-RO"/>
        </w:rPr>
        <w:tab/>
        <w:t>Nu se vor folosi niciodată imagini ale unor texte în locul acelor texte.</w:t>
      </w:r>
    </w:p>
    <w:p w14:paraId="09646BAB" w14:textId="62B475D2"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Operabilitate</w:t>
      </w:r>
      <w:r w:rsidR="008F5A01">
        <w:rPr>
          <w:rFonts w:ascii="Trebuchet MS" w:eastAsia="Calibri" w:hAnsi="Trebuchet MS" w:cs="Times New Roman"/>
          <w:lang w:val="ro-RO"/>
        </w:rPr>
        <w:t xml:space="preserve"> - </w:t>
      </w:r>
      <w:r w:rsidRPr="009E6C65">
        <w:rPr>
          <w:rFonts w:ascii="Trebuchet MS" w:eastAsia="Calibri" w:hAnsi="Trebuchet MS" w:cs="Times New Roman"/>
          <w:lang w:val="ro-RO"/>
        </w:rPr>
        <w:t>componentele interfeţei şi navigaţia trebuie să fie operabile</w:t>
      </w:r>
      <w:r w:rsidR="008F5A01">
        <w:rPr>
          <w:rFonts w:ascii="Trebuchet MS" w:eastAsia="Calibri" w:hAnsi="Trebuchet MS" w:cs="Times New Roman"/>
          <w:lang w:val="ro-RO"/>
        </w:rPr>
        <w:t>.</w:t>
      </w:r>
    </w:p>
    <w:p w14:paraId="6C833717" w14:textId="4018F179"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Accesibilitate de la tastatură a tuturor funcţionalităţilor</w:t>
      </w:r>
      <w:r w:rsidR="008F5A01">
        <w:rPr>
          <w:rFonts w:ascii="Trebuchet MS" w:eastAsia="Calibri" w:hAnsi="Trebuchet MS" w:cs="Times New Roman"/>
          <w:lang w:val="ro-RO"/>
        </w:rPr>
        <w:t>.</w:t>
      </w:r>
    </w:p>
    <w:p w14:paraId="00E56180" w14:textId="17F49649"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Furnizarea unui timp suficient pentru citire şi utilizare conţinut</w:t>
      </w:r>
      <w:r w:rsidR="008F5A01">
        <w:rPr>
          <w:rFonts w:ascii="Trebuchet MS" w:eastAsia="Calibri" w:hAnsi="Trebuchet MS" w:cs="Times New Roman"/>
          <w:lang w:val="ro-RO"/>
        </w:rPr>
        <w:t>.</w:t>
      </w:r>
    </w:p>
    <w:p w14:paraId="7ADA0D97" w14:textId="1D363481"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Evitarea conţinutului cauzator de convulsii</w:t>
      </w:r>
      <w:r w:rsidR="008F5A01">
        <w:rPr>
          <w:rFonts w:ascii="Trebuchet MS" w:eastAsia="Calibri" w:hAnsi="Trebuchet MS" w:cs="Times New Roman"/>
          <w:lang w:val="ro-RO"/>
        </w:rPr>
        <w:t>.</w:t>
      </w:r>
    </w:p>
    <w:p w14:paraId="1A484C80" w14:textId="4389055D"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Furnizarea de instrumente pentru a ajuta utilizatorii să navigheze, să găsească conţinut şi să determine poziţia curentă pe pagina web</w:t>
      </w:r>
      <w:r w:rsidR="008F5A01">
        <w:rPr>
          <w:rFonts w:ascii="Trebuchet MS" w:eastAsia="Calibri" w:hAnsi="Trebuchet MS" w:cs="Times New Roman"/>
          <w:lang w:val="ro-RO"/>
        </w:rPr>
        <w:t>.</w:t>
      </w:r>
    </w:p>
    <w:p w14:paraId="62AB8611"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Comprehensibilitate componentele interfeţei și conţinutul sunt logice și uşor de înţeles</w:t>
      </w:r>
    </w:p>
    <w:p w14:paraId="69432386"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Textul este lizibil şi uşor de înţeles</w:t>
      </w:r>
    </w:p>
    <w:p w14:paraId="4FB6B45B"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Paginile web apar și sunt folosite în mod predictibil</w:t>
      </w:r>
    </w:p>
    <w:p w14:paraId="2F31D762"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Asistenţă la introducerea datelor</w:t>
      </w:r>
      <w:bookmarkStart w:id="0" w:name="_GoBack"/>
      <w:bookmarkEnd w:id="0"/>
    </w:p>
    <w:p w14:paraId="262099A7" w14:textId="77777777" w:rsidR="009E6C65" w:rsidRPr="009E6C65" w:rsidRDefault="009E6C65" w:rsidP="009E6C65">
      <w:pPr>
        <w:spacing w:after="120" w:line="276" w:lineRule="auto"/>
        <w:jc w:val="both"/>
        <w:rPr>
          <w:rFonts w:ascii="Trebuchet MS" w:eastAsia="Calibri" w:hAnsi="Trebuchet MS" w:cs="Times New Roman"/>
          <w:lang w:val="ro-RO"/>
        </w:rPr>
      </w:pPr>
      <w:r w:rsidRPr="009E6C65">
        <w:rPr>
          <w:rFonts w:ascii="Trebuchet MS" w:eastAsia="Calibri" w:hAnsi="Trebuchet MS" w:cs="Times New Roman"/>
          <w:lang w:val="ro-RO"/>
        </w:rPr>
        <w:t></w:t>
      </w:r>
      <w:r w:rsidRPr="009E6C65">
        <w:rPr>
          <w:rFonts w:ascii="Trebuchet MS" w:eastAsia="Calibri" w:hAnsi="Trebuchet MS" w:cs="Times New Roman"/>
          <w:lang w:val="ro-RO"/>
        </w:rPr>
        <w:tab/>
        <w:t>Robusteţe conţinutul poate fi folosit eficient de către tehnologiile care oferă asistenţă - Maximizarea compatibilităţii cu tehnologiile care oferă asistenţă</w:t>
      </w:r>
    </w:p>
    <w:p w14:paraId="31800764" w14:textId="77777777" w:rsidR="007A0F40" w:rsidRPr="009A6F20" w:rsidRDefault="007A0F40"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 xml:space="preserve">De asemenea, </w:t>
      </w:r>
      <w:r w:rsidRPr="009A6F20">
        <w:rPr>
          <w:rFonts w:ascii="Trebuchet MS" w:eastAsia="Calibri" w:hAnsi="Trebuchet MS" w:cs="Times New Roman"/>
          <w:b/>
          <w:lang w:val="ro-RO"/>
        </w:rPr>
        <w:t>Directiva (UE) 2019/882</w:t>
      </w:r>
      <w:r w:rsidRPr="009A6F20">
        <w:rPr>
          <w:rFonts w:ascii="Trebuchet MS" w:eastAsia="Calibri" w:hAnsi="Trebuchet MS" w:cs="Times New Roman"/>
          <w:lang w:val="ro-RO"/>
        </w:rPr>
        <w:t xml:space="preserve"> se aplică preluării comunicațiilor de urgență către numărul european unic pentru apeluri de urgență 112.</w:t>
      </w:r>
    </w:p>
    <w:p w14:paraId="4A2FA2E8" w14:textId="77777777" w:rsidR="00C73F86" w:rsidRDefault="00C73F86" w:rsidP="0092353B">
      <w:pPr>
        <w:spacing w:after="120" w:line="276" w:lineRule="auto"/>
        <w:jc w:val="both"/>
        <w:rPr>
          <w:rFonts w:ascii="Trebuchet MS" w:eastAsia="Calibri" w:hAnsi="Trebuchet MS" w:cs="Times New Roman"/>
          <w:lang w:val="ro-RO"/>
        </w:rPr>
      </w:pPr>
    </w:p>
    <w:p w14:paraId="3F4A268E" w14:textId="17A84260" w:rsidR="0092353B" w:rsidRPr="00C73F86" w:rsidRDefault="0092353B" w:rsidP="0092353B">
      <w:pPr>
        <w:spacing w:after="120" w:line="276" w:lineRule="auto"/>
        <w:jc w:val="both"/>
        <w:rPr>
          <w:rFonts w:ascii="Trebuchet MS" w:eastAsia="Calibri" w:hAnsi="Trebuchet MS" w:cs="Times New Roman"/>
          <w:lang w:val="ro-RO"/>
        </w:rPr>
      </w:pPr>
      <w:r w:rsidRPr="00C73F86">
        <w:rPr>
          <w:rFonts w:ascii="Trebuchet MS" w:eastAsia="Calibri" w:hAnsi="Trebuchet MS" w:cs="Times New Roman"/>
          <w:lang w:val="ro-RO"/>
        </w:rPr>
        <w:t xml:space="preserve">În vederea asigurării respectării și implementării CDPD, beneficiarii au obligația să implementeze, corespunzător obiectivelor proiectelor, următoarele măsuri specifice prevăzute prin </w:t>
      </w:r>
      <w:r w:rsidRPr="00C73F86">
        <w:rPr>
          <w:rFonts w:ascii="Trebuchet MS" w:eastAsia="Calibri" w:hAnsi="Trebuchet MS" w:cs="Times New Roman"/>
          <w:b/>
          <w:lang w:val="ro-RO"/>
        </w:rPr>
        <w:t>Legea nr. 448/2006 privind protecția și promovarea drepturilor persoanelor cu handicap, Capitolul IV – Accesibilitate</w:t>
      </w:r>
      <w:r w:rsidRPr="00C73F86">
        <w:rPr>
          <w:rFonts w:ascii="Trebuchet MS" w:eastAsia="Calibri" w:hAnsi="Trebuchet MS" w:cs="Times New Roman"/>
          <w:lang w:val="ro-RO"/>
        </w:rPr>
        <w:t>, fără a se limita la acestea:</w:t>
      </w:r>
    </w:p>
    <w:p w14:paraId="1AB5FD97" w14:textId="77777777" w:rsidR="0092353B" w:rsidRPr="009A6F20" w:rsidRDefault="0092353B" w:rsidP="0092353B">
      <w:pPr>
        <w:spacing w:after="120" w:line="276" w:lineRule="auto"/>
        <w:jc w:val="both"/>
        <w:rPr>
          <w:rFonts w:ascii="Trebuchet MS" w:eastAsia="Calibri" w:hAnsi="Trebuchet MS" w:cs="Times New Roman"/>
          <w:b/>
          <w:lang w:val="ro-RO"/>
        </w:rPr>
      </w:pPr>
      <w:r w:rsidRPr="009A6F20">
        <w:rPr>
          <w:rFonts w:ascii="Trebuchet MS" w:eastAsia="Calibri" w:hAnsi="Trebuchet MS" w:cs="Times New Roman"/>
          <w:b/>
          <w:lang w:val="ro-RO"/>
        </w:rPr>
        <w:t>Articolul 61</w:t>
      </w:r>
    </w:p>
    <w:p w14:paraId="52CE41D3"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În vederea asigurării accesului persoanelor cu handicap la mediul fizic, informațional și comunicațional, autoritățile publice au obligația să ia următoarele măsuri specifice:</w:t>
      </w:r>
    </w:p>
    <w:p w14:paraId="4DC02FCA"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a) să promoveze și să implementeze conceptul Acces pentru toți, pentru a împiedica crearea de noi bariere și apariția unor noi surse de discriminare;</w:t>
      </w:r>
    </w:p>
    <w:p w14:paraId="60F6470D"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b) să sprijine cercetarea, dezvoltarea și producția de noi tehnologii de informare și comunicare și tehnologii asistive;</w:t>
      </w:r>
    </w:p>
    <w:p w14:paraId="6310A26D"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c) să recomande și să susțină introducerea în pregătirea inițială a elevilor și studenților a unor cursuri referitoare la problematica handicapului și a nevoilor acestora, precum și la diversificarea modalităților de realizare a accesibilității;</w:t>
      </w:r>
    </w:p>
    <w:p w14:paraId="10340E3C"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d) să faciliteze accesul persoanelor cu handicap la noile tehnologii;</w:t>
      </w:r>
    </w:p>
    <w:p w14:paraId="3812D715"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e) să asigure accesul la informațiile publice pentru persoanele cu handicap;</w:t>
      </w:r>
    </w:p>
    <w:p w14:paraId="45D21ED0"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f) să asigure interpreți autorizați ai limbajului mimico-gestual și ai limbajului specific persoanelor cu surdocecitate;</w:t>
      </w:r>
    </w:p>
    <w:p w14:paraId="28F4F7C4"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lastRenderedPageBreak/>
        <w:t>g) să proiecteze și să deruleze, în colaborare sau în parteneriat cu persoanele juridice, publice ori private, programe de accesibilitate sau de conștientizare asupra importanței acesteia.</w:t>
      </w:r>
    </w:p>
    <w:p w14:paraId="58D1EAC0" w14:textId="77777777" w:rsidR="0092353B" w:rsidRPr="009A6F20" w:rsidRDefault="0092353B" w:rsidP="0092353B">
      <w:pPr>
        <w:spacing w:after="120" w:line="276" w:lineRule="auto"/>
        <w:jc w:val="both"/>
        <w:rPr>
          <w:rFonts w:ascii="Trebuchet MS" w:eastAsia="Calibri" w:hAnsi="Trebuchet MS" w:cs="Times New Roman"/>
          <w:b/>
          <w:lang w:val="ro-RO"/>
        </w:rPr>
      </w:pPr>
      <w:r w:rsidRPr="009A6F20">
        <w:rPr>
          <w:rFonts w:ascii="Trebuchet MS" w:eastAsia="Calibri" w:hAnsi="Trebuchet MS" w:cs="Times New Roman"/>
          <w:b/>
          <w:lang w:val="ro-RO"/>
        </w:rPr>
        <w:t>Articolul 62</w:t>
      </w:r>
    </w:p>
    <w:p w14:paraId="0827ABB5"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(1) Clădirile de utilitate publică, căile de acces, clădirile de locuit construite din fonduri publice, mijloacele de transport în comun și stațiile acestora, taxiurile, vagoanele de transport feroviar pentru călători și peroanele principalelor stații, spațiile de parcare, străzile și drumurile publice, telefoanele publice, mediul informațional și comunicațional vor fi adaptate conform prevederilor legale în domeniu, astfel încât să permită accesul neîngrădit al persoanelor cu handicap.</w:t>
      </w:r>
    </w:p>
    <w:p w14:paraId="74F2FE11"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(2) Clădirile de patrimoniu și cele istorice se vor adapta, cu respectarea caracteristicilor arhitectonice, conform prevederilor legale în domeniu.</w:t>
      </w:r>
    </w:p>
    <w:p w14:paraId="2909BEAC"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(3) Costurile lucrărilor necesare pentru realizarea adaptărilor prevăzute la alin. (1) și (2) se suportă din bugetele autorităților administrației publice centrale sau locale și din sursele proprii ale persoanelor juridice cu capital privat, după caz.</w:t>
      </w:r>
    </w:p>
    <w:p w14:paraId="75E4A6EB"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(4) Autoritățile administrației publice locale au obligația să includă reprezentanți ai organizațiilor neguvernamentale ale persoanelor cu handicap în comisiile de recepție a lucrărilor de construcție ori de adaptare a obiectivelor prevăzute la alin. (1) și (2).</w:t>
      </w:r>
    </w:p>
    <w:p w14:paraId="5FE48ECA" w14:textId="77777777" w:rsidR="0092353B" w:rsidRPr="009A6F20" w:rsidRDefault="0092353B" w:rsidP="0092353B">
      <w:pPr>
        <w:spacing w:after="120" w:line="276" w:lineRule="auto"/>
        <w:jc w:val="both"/>
        <w:rPr>
          <w:rFonts w:ascii="Trebuchet MS" w:eastAsia="Calibri" w:hAnsi="Trebuchet MS" w:cs="Times New Roman"/>
          <w:b/>
          <w:lang w:val="ro-RO"/>
        </w:rPr>
      </w:pPr>
      <w:r w:rsidRPr="009A6F20">
        <w:rPr>
          <w:rFonts w:ascii="Trebuchet MS" w:eastAsia="Calibri" w:hAnsi="Trebuchet MS" w:cs="Times New Roman"/>
          <w:b/>
          <w:lang w:val="ro-RO"/>
        </w:rPr>
        <w:t>Articolul 63</w:t>
      </w:r>
    </w:p>
    <w:p w14:paraId="5E46BA51"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(1) Autoritățile prevăzute de lege au obligația să elibereze autorizația de construcție pentru clădirile de utilitate publică numai în condițiile respectării prevederilor legale în domeniu, astfel încât să fie permis accesul neîngrădit al persoanelor cu handicap.</w:t>
      </w:r>
    </w:p>
    <w:p w14:paraId="5A669495"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(2) Prevederile alin. (1) se aplică și pentru clădirile de locuit care se construiesc ori pentru care se realizează lucrări de consolidare, de reabilitare, de extindere și/sau de modernizare, cu finanțare din fonduri publice.</w:t>
      </w:r>
    </w:p>
    <w:p w14:paraId="2C5F0C32"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(3) Adaptarea accesului în clădirile aflate în patrimoniul public sau privat al statului ori al unităților administrativ-teritoriale se face și în condițiile când nu se realizează lucrările prevăzute la alin. (2), la solicitarea persoanelor cu handicap grav, locatari ai acestora.</w:t>
      </w:r>
    </w:p>
    <w:p w14:paraId="55639B80" w14:textId="77777777" w:rsidR="0092353B" w:rsidRPr="009A6F20" w:rsidRDefault="0092353B" w:rsidP="0092353B">
      <w:pPr>
        <w:spacing w:after="120" w:line="276" w:lineRule="auto"/>
        <w:jc w:val="both"/>
        <w:rPr>
          <w:rFonts w:ascii="Trebuchet MS" w:eastAsia="Calibri" w:hAnsi="Trebuchet MS" w:cs="Times New Roman"/>
          <w:b/>
          <w:lang w:val="ro-RO"/>
        </w:rPr>
      </w:pPr>
      <w:r w:rsidRPr="009A6F20">
        <w:rPr>
          <w:rFonts w:ascii="Trebuchet MS" w:eastAsia="Calibri" w:hAnsi="Trebuchet MS" w:cs="Times New Roman"/>
          <w:b/>
          <w:lang w:val="ro-RO"/>
        </w:rPr>
        <w:t>Articolul 64</w:t>
      </w:r>
    </w:p>
    <w:p w14:paraId="69516653"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(1) Pentru a facilita accesul neîngrădit al persoanelor cu handicap la transport și călătorie, până la 31 decembrie 2010, autoritățile administrației publice locale au obligația să ia măsuri pentru:</w:t>
      </w:r>
    </w:p>
    <w:p w14:paraId="72CF5C69"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a) adaptarea tuturor mijloacelor de transport în comun aflate în circulație;</w:t>
      </w:r>
    </w:p>
    <w:p w14:paraId="18191551"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b) adaptarea tuturor stațiilor mijloacelor de transport în comun conform prevederilor legale, inclusiv marcarea prin pavaj tactil a spațiilor de acces spre ușa de intrare în mijlocul de transport;</w:t>
      </w:r>
    </w:p>
    <w:p w14:paraId="155390EE"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c) montarea panourilor de afișaj corespunzătoare nevoilor persoanelor cu handicap vizual și auditiv în mijloacele de transport public;</w:t>
      </w:r>
    </w:p>
    <w:p w14:paraId="41EBBF65"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d) imprimarea cu caractere mari și în culori contrastante a rutelor și a indicativelor mijloacelor de transport în comun.</w:t>
      </w:r>
    </w:p>
    <w:p w14:paraId="0C1A63BB"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lastRenderedPageBreak/>
        <w:t>(2) În termen de 6 luni de la data intrării în vigoare a prezentei legi, toți operatorii de taxi au obligația să asigure cel puțin o mașină adaptată transportului persoanelor cu handicap care utilizează fotoliul rulant.</w:t>
      </w:r>
    </w:p>
    <w:p w14:paraId="6B70AED5"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(3) Constituie discriminare refuzul conducătorului de taxi de a asigura transportul persoanei cu handicap și a dispozitivului de mers.</w:t>
      </w:r>
    </w:p>
    <w:p w14:paraId="5CF02088"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(4) Până la data de 31 decembrie 2007, autoritățile administrației publice locale competente au obligația să ia măsuri pentru:</w:t>
      </w:r>
    </w:p>
    <w:p w14:paraId="031CE4B1"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a) adaptarea trecerilor de pietoni de pe străzile și drumurile publice conform prevederilor legale, inclusiv marcarea prin pavaj tactil;</w:t>
      </w:r>
    </w:p>
    <w:p w14:paraId="067E0144"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b) montarea sistemelor de semnalizare sonoră și vizuală la intersecțiile cu trafic intens.</w:t>
      </w:r>
    </w:p>
    <w:p w14:paraId="2B035291"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(5) Câinele-ghid care însoțește persoana cu handicap grav are acces liber și gratuit în toate locurile publice și în mijloacele de transport.</w:t>
      </w:r>
    </w:p>
    <w:p w14:paraId="39834C60"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(6) Până la data de 31 decembrie 2010, administratorii infrastructurii feroviare și operatorii de transport feroviar au următoarele obligații:</w:t>
      </w:r>
    </w:p>
    <w:p w14:paraId="7D15C2F2"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a) să adapteze cel puțin un vagon și stațiile principale de tren, pentru a permite accesul persoanelor cu handicap care utilizează fotoliul rulant;</w:t>
      </w:r>
    </w:p>
    <w:p w14:paraId="46E4ABC2"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b) să marcheze prin pavaj tactil contrastant căile spre peroanele de îmbarcare, ghișee sau alte utilități.</w:t>
      </w:r>
    </w:p>
    <w:p w14:paraId="4D9E1668" w14:textId="77777777" w:rsidR="0092353B" w:rsidRPr="009A6F20" w:rsidRDefault="0092353B" w:rsidP="0092353B">
      <w:pPr>
        <w:spacing w:after="120" w:line="276" w:lineRule="auto"/>
        <w:jc w:val="both"/>
        <w:rPr>
          <w:rFonts w:ascii="Trebuchet MS" w:eastAsia="Calibri" w:hAnsi="Trebuchet MS" w:cs="Times New Roman"/>
          <w:b/>
          <w:lang w:val="ro-RO"/>
        </w:rPr>
      </w:pPr>
      <w:r w:rsidRPr="009A6F20">
        <w:rPr>
          <w:rFonts w:ascii="Trebuchet MS" w:eastAsia="Calibri" w:hAnsi="Trebuchet MS" w:cs="Times New Roman"/>
          <w:b/>
          <w:lang w:val="ro-RO"/>
        </w:rPr>
        <w:t>Articolul 65</w:t>
      </w:r>
    </w:p>
    <w:p w14:paraId="44CE60F5"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(1) În spațiile de parcare de pe lângă clădirile de utilitate publică, precum și în cele organizate vor fi adaptate, rezervate și semnalizate prin semn internațional cel puțin 4% din numărul total al locurilor de parcare, dar nu mai puțin de două locuri, pentru parcarea gratuită a mijloacelor de transport pentru persoane cu handicap.</w:t>
      </w:r>
    </w:p>
    <w:p w14:paraId="3C6A744A"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(2) Persoanele cu handicap sau reprezentanții legali ai acestora, la cerere, pot beneficia de un card-legitimație pentru locurile gratuite de parcare. Autovehiculul care transportă o persoană cu handicap posesoare de card-legitimație beneficiază de parcare gratuită.</w:t>
      </w:r>
    </w:p>
    <w:p w14:paraId="5AFC1A31"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(3) Modelul cardului-legitimație va fi stabilit în normele metodologice*) de aplicare a prevederilor prezentei legi. Eliberarea cardurilor se face de către autoritățile administrației publice locale.</w:t>
      </w:r>
    </w:p>
    <w:p w14:paraId="1485A571"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(4) Costurile aferente dreptului prevăzut la alin. (2) se suportă din bugetele locale.</w:t>
      </w:r>
    </w:p>
    <w:p w14:paraId="66289925"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(5) În spațiile de parcare ale domeniului public și cât mai aproape de domiciliu administratorul acestora repartizează locuri de parcare gratuită persoanelor cu handicap care au solicitat și au nevoie de astfel de parcare.</w:t>
      </w:r>
    </w:p>
    <w:p w14:paraId="3E880A04" w14:textId="77777777" w:rsidR="0092353B" w:rsidRPr="009A6F20" w:rsidRDefault="0092353B" w:rsidP="0092353B">
      <w:pPr>
        <w:spacing w:after="120" w:line="276" w:lineRule="auto"/>
        <w:jc w:val="both"/>
        <w:rPr>
          <w:rFonts w:ascii="Trebuchet MS" w:eastAsia="Calibri" w:hAnsi="Trebuchet MS" w:cs="Times New Roman"/>
          <w:b/>
          <w:lang w:val="ro-RO"/>
        </w:rPr>
      </w:pPr>
      <w:r w:rsidRPr="009A6F20">
        <w:rPr>
          <w:rFonts w:ascii="Trebuchet MS" w:eastAsia="Calibri" w:hAnsi="Trebuchet MS" w:cs="Times New Roman"/>
          <w:b/>
          <w:lang w:val="ro-RO"/>
        </w:rPr>
        <w:t>Articolul 66</w:t>
      </w:r>
    </w:p>
    <w:p w14:paraId="03F512AC"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(1) Editurile au obligația să pună matrițele electronice utilizate pentru tipărirea cărților și revistelor la dispoziția persoanelor juridice autorizate care le solicită pentru a le transforma în format accesibil persoanelor cu deficiențe de vedere sau de citire, în condițiile Legii nr. 8/1996 privind dreptul de autor și drepturile conexe, cu modificările și completările ulterioare.</w:t>
      </w:r>
    </w:p>
    <w:p w14:paraId="6BDA1471"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lastRenderedPageBreak/>
        <w:t>(2) Bibliotecile publice au obligația să înființeze secții cu carte în formate accesibile persoanelor cu deficiențe de vedere sau de citire.</w:t>
      </w:r>
    </w:p>
    <w:p w14:paraId="284F2997" w14:textId="77777777" w:rsidR="0092353B" w:rsidRPr="009A6F20" w:rsidRDefault="0092353B" w:rsidP="0092353B">
      <w:pPr>
        <w:spacing w:after="120" w:line="276" w:lineRule="auto"/>
        <w:jc w:val="both"/>
        <w:rPr>
          <w:rFonts w:ascii="Trebuchet MS" w:eastAsia="Calibri" w:hAnsi="Trebuchet MS" w:cs="Times New Roman"/>
          <w:b/>
          <w:lang w:val="ro-RO"/>
        </w:rPr>
      </w:pPr>
      <w:r w:rsidRPr="009A6F20">
        <w:rPr>
          <w:rFonts w:ascii="Trebuchet MS" w:eastAsia="Calibri" w:hAnsi="Trebuchet MS" w:cs="Times New Roman"/>
          <w:b/>
          <w:lang w:val="ro-RO"/>
        </w:rPr>
        <w:t>Articolul 67</w:t>
      </w:r>
    </w:p>
    <w:p w14:paraId="7FFB471D"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(1) Până la data de 31 martie 2007, operatorii de telefonie au următoarele obligații:</w:t>
      </w:r>
    </w:p>
    <w:p w14:paraId="65E42BC1"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a) să adapteze cel puțin o cabină la o baterie de telefoane publice în conformitate cu prevederile legale în vigoare;</w:t>
      </w:r>
    </w:p>
    <w:p w14:paraId="7D6F6DA4"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b) să furnizeze informații despre costurile serviciilor în forme accesibile persoanelor cu handicap.</w:t>
      </w:r>
    </w:p>
    <w:p w14:paraId="36CE2750"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(2) Operatorii de servicii bancare au obligația să pună la dispoziția persoanelor cu handicap, la solicitarea acestora, extrase de cont și alte informații în formate accesibile.</w:t>
      </w:r>
    </w:p>
    <w:p w14:paraId="1DC6EFEC"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(3) Angajații operatorilor de servicii bancare și poștale au obligația de a acorda asistență în completarea formularelor, la solicitarea persoanelor cu handicap.</w:t>
      </w:r>
    </w:p>
    <w:p w14:paraId="73EEEBA0" w14:textId="77777777" w:rsidR="0092353B" w:rsidRPr="009A6F20" w:rsidRDefault="0092353B" w:rsidP="0092353B">
      <w:pPr>
        <w:spacing w:after="120" w:line="276" w:lineRule="auto"/>
        <w:jc w:val="both"/>
        <w:rPr>
          <w:rFonts w:ascii="Trebuchet MS" w:eastAsia="Calibri" w:hAnsi="Trebuchet MS" w:cs="Times New Roman"/>
          <w:b/>
          <w:lang w:val="ro-RO"/>
        </w:rPr>
      </w:pPr>
      <w:r w:rsidRPr="009A6F20">
        <w:rPr>
          <w:rFonts w:ascii="Trebuchet MS" w:eastAsia="Calibri" w:hAnsi="Trebuchet MS" w:cs="Times New Roman"/>
          <w:b/>
          <w:lang w:val="ro-RO"/>
        </w:rPr>
        <w:t>Articolul 68</w:t>
      </w:r>
    </w:p>
    <w:p w14:paraId="2FD2507D"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Până la data de 31 decembrie 2007, proprietarii de spații hoteliere au următoarele obligații:</w:t>
      </w:r>
    </w:p>
    <w:p w14:paraId="32668C86"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a) să adapteze cel puțin o cameră pentru găzduirea persoanei cu handicap care utilizează fotoliul rulant;</w:t>
      </w:r>
    </w:p>
    <w:p w14:paraId="2329C49A"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b) să marcheze prin pavaj sau covoare tactile intrarea, recepția și să dețină harta tactilă a clădirii;</w:t>
      </w:r>
    </w:p>
    <w:p w14:paraId="14680C35"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c) să monteze lifturi cu însemne tactile.</w:t>
      </w:r>
    </w:p>
    <w:p w14:paraId="76A912EF" w14:textId="77777777" w:rsidR="0092353B" w:rsidRPr="009A6F20" w:rsidRDefault="0092353B" w:rsidP="0092353B">
      <w:pPr>
        <w:spacing w:after="120" w:line="276" w:lineRule="auto"/>
        <w:jc w:val="both"/>
        <w:rPr>
          <w:rFonts w:ascii="Trebuchet MS" w:eastAsia="Calibri" w:hAnsi="Trebuchet MS" w:cs="Times New Roman"/>
          <w:b/>
          <w:lang w:val="ro-RO"/>
        </w:rPr>
      </w:pPr>
      <w:r w:rsidRPr="009A6F20">
        <w:rPr>
          <w:rFonts w:ascii="Trebuchet MS" w:eastAsia="Calibri" w:hAnsi="Trebuchet MS" w:cs="Times New Roman"/>
          <w:b/>
          <w:lang w:val="ro-RO"/>
        </w:rPr>
        <w:t>Articolul 69</w:t>
      </w:r>
    </w:p>
    <w:p w14:paraId="4F48582E"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(1) Autoritățile și instituțiile centrale și locale, publice sau private asigură, pentru relațiile directe cu persoanele cu handicap auditiv ori cu surdocecitate, interpreți autorizați ai limbajului mimico-gestual sau ai limbajului specific al persoanei cu surdocecitate.</w:t>
      </w:r>
    </w:p>
    <w:p w14:paraId="256BB235"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(2) Metodologia de autorizare a interpreților*) va fi aprobată prin ordin comun al ministrului educației naționale și al ministrului muncii și justiției sociale, la propunerea Autorității Naționale pentru Persoanele cu Dizabilități, cu consultarea Asociației Naționale a Surzilor din România, precum și a organizațiilor neguvernamentale din domeniul surdocecității.</w:t>
      </w:r>
    </w:p>
    <w:p w14:paraId="2FA05866"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(3) Limbajul mimico-gestual și limbajul specific al persoanei cu surdo-cecitate sunt recunoscute oficial ca mijloace de comunicare specifice persoanelor cu handicap auditiv sau cu surdocecitate.</w:t>
      </w:r>
    </w:p>
    <w:p w14:paraId="356BFCEC" w14:textId="77777777" w:rsidR="0092353B" w:rsidRPr="009A6F20" w:rsidRDefault="0092353B" w:rsidP="0092353B">
      <w:pPr>
        <w:spacing w:after="120" w:line="276" w:lineRule="auto"/>
        <w:jc w:val="both"/>
        <w:rPr>
          <w:rFonts w:ascii="Trebuchet MS" w:eastAsia="Calibri" w:hAnsi="Trebuchet MS" w:cs="Times New Roman"/>
          <w:b/>
          <w:lang w:val="ro-RO"/>
        </w:rPr>
      </w:pPr>
      <w:r w:rsidRPr="009A6F20">
        <w:rPr>
          <w:rFonts w:ascii="Trebuchet MS" w:eastAsia="Calibri" w:hAnsi="Trebuchet MS" w:cs="Times New Roman"/>
          <w:b/>
          <w:lang w:val="ro-RO"/>
        </w:rPr>
        <w:t>Articolul 70</w:t>
      </w:r>
    </w:p>
    <w:p w14:paraId="0AD2C899"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(1) Autoritățile centrale și locale publice, precum și instituțiile centrale și locale, publice sau de drept privat, au obligația de a asigura servicii de informare și documentare accesibile persoanelor cu handicap.</w:t>
      </w:r>
    </w:p>
    <w:p w14:paraId="53664769"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(2) În termen de 6 luni de la intrarea în vigoare a prezentei legi, serviciile de relații cu publicul vor afișa și vor dispune de informații accesibile persoanelor cu handicap vizual, auditiv și mintal.</w:t>
      </w:r>
    </w:p>
    <w:p w14:paraId="15CE58F8" w14:textId="77777777" w:rsidR="0092353B" w:rsidRPr="009A6F20" w:rsidRDefault="0092353B" w:rsidP="0092353B">
      <w:pPr>
        <w:spacing w:after="120" w:line="276" w:lineRule="auto"/>
        <w:jc w:val="both"/>
        <w:rPr>
          <w:rFonts w:ascii="Trebuchet MS" w:eastAsia="Calibri" w:hAnsi="Trebuchet MS" w:cs="Times New Roman"/>
          <w:b/>
          <w:lang w:val="ro-RO"/>
        </w:rPr>
      </w:pPr>
      <w:r w:rsidRPr="009A6F20">
        <w:rPr>
          <w:rFonts w:ascii="Trebuchet MS" w:eastAsia="Calibri" w:hAnsi="Trebuchet MS" w:cs="Times New Roman"/>
          <w:b/>
          <w:lang w:val="ro-RO"/>
        </w:rPr>
        <w:t>Articolul 71</w:t>
      </w:r>
    </w:p>
    <w:p w14:paraId="2837E30F"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(1) Până la data de 31 decembrie 2007, autoritățile publice au obligația să ia măsuri pentru:</w:t>
      </w:r>
    </w:p>
    <w:p w14:paraId="030E7C70"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lastRenderedPageBreak/>
        <w:t>a) accesibilizarea paginilor de internet proprii, în vederea îmbunătățirii accesării documentelor electronice de către persoanele cu handicap vizual și mintal;</w:t>
      </w:r>
    </w:p>
    <w:p w14:paraId="5DC87AD3"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b) utilizarea pictogramelor în toate serviciile publice;</w:t>
      </w:r>
    </w:p>
    <w:p w14:paraId="6F1CDBF3"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c) adaptarea telefoanelor pentru persoanele cu handicap auditiv;</w:t>
      </w:r>
    </w:p>
    <w:p w14:paraId="412EEE51" w14:textId="77777777" w:rsidR="0092353B" w:rsidRPr="009A6F20" w:rsidRDefault="0092353B" w:rsidP="0092353B">
      <w:pPr>
        <w:spacing w:after="120" w:line="276" w:lineRule="auto"/>
        <w:jc w:val="both"/>
        <w:rPr>
          <w:rFonts w:ascii="Trebuchet MS" w:eastAsia="Calibri" w:hAnsi="Trebuchet MS" w:cs="Times New Roman"/>
          <w:lang w:val="ro-RO"/>
        </w:rPr>
      </w:pPr>
      <w:r w:rsidRPr="009A6F20">
        <w:rPr>
          <w:rFonts w:ascii="Trebuchet MS" w:eastAsia="Calibri" w:hAnsi="Trebuchet MS" w:cs="Times New Roman"/>
          <w:lang w:val="ro-RO"/>
        </w:rPr>
        <w:t>(2) În achiziția de echipamente și softuri, instituțiile publice vor avea în vedere respectarea criteriului de accesibilitate.</w:t>
      </w:r>
    </w:p>
    <w:p w14:paraId="6BA2C6FE" w14:textId="77777777" w:rsidR="00FB1B85" w:rsidRDefault="00FB1B85" w:rsidP="00C73F86">
      <w:pPr>
        <w:rPr>
          <w:rFonts w:ascii="Trebuchet MS" w:hAnsi="Trebuchet MS"/>
          <w:b/>
        </w:rPr>
      </w:pPr>
    </w:p>
    <w:p w14:paraId="2EB1C42C" w14:textId="77777777" w:rsidR="00C73F86" w:rsidRPr="00C73F86" w:rsidRDefault="00C73F86" w:rsidP="00C73F86">
      <w:pPr>
        <w:rPr>
          <w:rFonts w:ascii="Trebuchet MS" w:hAnsi="Trebuchet MS"/>
          <w:b/>
        </w:rPr>
      </w:pPr>
      <w:r w:rsidRPr="00C73F86">
        <w:rPr>
          <w:rFonts w:ascii="Trebuchet MS" w:hAnsi="Trebuchet MS"/>
          <w:b/>
        </w:rPr>
        <w:t>CAPITOLUL V</w:t>
      </w:r>
    </w:p>
    <w:p w14:paraId="74BF9E1B" w14:textId="7E896790" w:rsidR="00C73F86" w:rsidRPr="00C73F86" w:rsidRDefault="00C73F86" w:rsidP="00FB1B85">
      <w:pPr>
        <w:jc w:val="both"/>
        <w:rPr>
          <w:rFonts w:ascii="Trebuchet MS" w:hAnsi="Trebuchet MS"/>
          <w:b/>
        </w:rPr>
      </w:pPr>
      <w:r w:rsidRPr="00C73F86">
        <w:rPr>
          <w:rFonts w:ascii="Trebuchet MS" w:hAnsi="Trebuchet MS"/>
          <w:b/>
        </w:rPr>
        <w:t>Orientare, formare profesională, ocupare şi angajare în muncă</w:t>
      </w:r>
    </w:p>
    <w:p w14:paraId="7A45643F" w14:textId="4762B4AA" w:rsidR="00C73F86" w:rsidRPr="00FB1B85" w:rsidRDefault="00FB1B85" w:rsidP="00FB1B85">
      <w:pPr>
        <w:jc w:val="both"/>
        <w:rPr>
          <w:rFonts w:ascii="Trebuchet MS" w:hAnsi="Trebuchet MS"/>
          <w:b/>
        </w:rPr>
      </w:pPr>
      <w:r w:rsidRPr="00FB1B85">
        <w:rPr>
          <w:rFonts w:ascii="Trebuchet MS" w:hAnsi="Trebuchet MS"/>
          <w:b/>
        </w:rPr>
        <w:t>Articolul</w:t>
      </w:r>
      <w:r w:rsidR="00C73F86" w:rsidRPr="00FB1B85">
        <w:rPr>
          <w:rFonts w:ascii="Trebuchet MS" w:hAnsi="Trebuchet MS"/>
          <w:b/>
        </w:rPr>
        <w:t xml:space="preserve"> 72</w:t>
      </w:r>
    </w:p>
    <w:p w14:paraId="5323C816" w14:textId="2891C843" w:rsidR="00C73F86" w:rsidRPr="00C73F86" w:rsidRDefault="00C73F86" w:rsidP="00FB1B85">
      <w:pPr>
        <w:jc w:val="both"/>
        <w:rPr>
          <w:rFonts w:ascii="Trebuchet MS" w:hAnsi="Trebuchet MS"/>
        </w:rPr>
      </w:pPr>
      <w:r w:rsidRPr="00C73F86">
        <w:rPr>
          <w:rFonts w:ascii="Trebuchet MS" w:hAnsi="Trebuchet MS"/>
        </w:rPr>
        <w:t xml:space="preserve">(1) Orice persoană cu handicap care doreşte </w:t>
      </w:r>
      <w:proofErr w:type="gramStart"/>
      <w:r w:rsidRPr="00C73F86">
        <w:rPr>
          <w:rFonts w:ascii="Trebuchet MS" w:hAnsi="Trebuchet MS"/>
        </w:rPr>
        <w:t>să</w:t>
      </w:r>
      <w:proofErr w:type="gramEnd"/>
      <w:r w:rsidRPr="00C73F86">
        <w:rPr>
          <w:rFonts w:ascii="Trebuchet MS" w:hAnsi="Trebuchet MS"/>
        </w:rPr>
        <w:t xml:space="preserve"> se integreze sau să se reintegreze în muncă are acces gratuit la evaluare şi orientare profesională, indiferent de vârstă, tipul şi gradul de handicap.</w:t>
      </w:r>
    </w:p>
    <w:p w14:paraId="1EBFCFEE" w14:textId="5F927B56" w:rsidR="00C73F86" w:rsidRPr="00C73F86" w:rsidRDefault="00C73F86" w:rsidP="00FB1B85">
      <w:pPr>
        <w:jc w:val="both"/>
        <w:rPr>
          <w:rFonts w:ascii="Trebuchet MS" w:hAnsi="Trebuchet MS"/>
        </w:rPr>
      </w:pPr>
      <w:r w:rsidRPr="00C73F86">
        <w:rPr>
          <w:rFonts w:ascii="Trebuchet MS" w:hAnsi="Trebuchet MS"/>
        </w:rPr>
        <w:t>(2) Persoana cu handicap participă activ în procesul evaluării şi orientării profesionale, are acces la informare şi la alegerea activităţii, conform dorinţelor şi aptitudinilor sale.</w:t>
      </w:r>
    </w:p>
    <w:p w14:paraId="3F98B26E" w14:textId="2BA1D03C" w:rsidR="00C73F86" w:rsidRPr="00C73F86" w:rsidRDefault="00C73F86" w:rsidP="00FB1B85">
      <w:pPr>
        <w:jc w:val="both"/>
        <w:rPr>
          <w:rFonts w:ascii="Trebuchet MS" w:hAnsi="Trebuchet MS"/>
        </w:rPr>
      </w:pPr>
      <w:r w:rsidRPr="00C73F86">
        <w:rPr>
          <w:rFonts w:ascii="Trebuchet MS" w:hAnsi="Trebuchet MS"/>
        </w:rPr>
        <w:t>(3) Datele şi informaţiile personale colectate în cursul procesului de evaluare şi orientare profesională sunt confidenţiale şi pot fi utilizate numai în interesul şi cu acordul persoanei cu handicap în cauză.</w:t>
      </w:r>
    </w:p>
    <w:p w14:paraId="6001FF0D" w14:textId="30B9AD09" w:rsidR="00C73F86" w:rsidRPr="00FB1B85" w:rsidRDefault="00FB1B85" w:rsidP="00FB1B85">
      <w:pPr>
        <w:jc w:val="both"/>
        <w:rPr>
          <w:rFonts w:ascii="Trebuchet MS" w:hAnsi="Trebuchet MS"/>
          <w:b/>
        </w:rPr>
      </w:pPr>
      <w:r w:rsidRPr="00FB1B85">
        <w:rPr>
          <w:rFonts w:ascii="Trebuchet MS" w:hAnsi="Trebuchet MS"/>
          <w:b/>
        </w:rPr>
        <w:t xml:space="preserve">Articolul </w:t>
      </w:r>
      <w:r w:rsidR="00C73F86" w:rsidRPr="00FB1B85">
        <w:rPr>
          <w:rFonts w:ascii="Trebuchet MS" w:hAnsi="Trebuchet MS"/>
          <w:b/>
        </w:rPr>
        <w:t>73</w:t>
      </w:r>
    </w:p>
    <w:p w14:paraId="47A26E70" w14:textId="1139B061" w:rsidR="00C73F86" w:rsidRPr="00C73F86" w:rsidRDefault="00C73F86" w:rsidP="00FB1B85">
      <w:pPr>
        <w:jc w:val="both"/>
        <w:rPr>
          <w:rFonts w:ascii="Trebuchet MS" w:hAnsi="Trebuchet MS"/>
        </w:rPr>
      </w:pPr>
      <w:r w:rsidRPr="00C73F86">
        <w:rPr>
          <w:rFonts w:ascii="Trebuchet MS" w:hAnsi="Trebuchet MS"/>
        </w:rPr>
        <w:t>(1) Beneficiază de orientare profesională, după caz, persoana cu handicap care este şcolarizată şi are vârsta corespunzătoare în vederea integrării profesionale, persoana care nu are un loc de muncă, cea care nu are experienţă profesională sau cea care, deşi încadrată în muncă, doreşte reconversie profesională.</w:t>
      </w:r>
    </w:p>
    <w:p w14:paraId="3D739AED" w14:textId="099AC30E" w:rsidR="00C73F86" w:rsidRPr="00C73F86" w:rsidRDefault="00C73F86" w:rsidP="00FB1B85">
      <w:pPr>
        <w:jc w:val="both"/>
        <w:rPr>
          <w:rFonts w:ascii="Trebuchet MS" w:hAnsi="Trebuchet MS"/>
        </w:rPr>
      </w:pPr>
      <w:r w:rsidRPr="00C73F86">
        <w:rPr>
          <w:rFonts w:ascii="Trebuchet MS" w:hAnsi="Trebuchet MS"/>
        </w:rPr>
        <w:t xml:space="preserve">(2) Persoana cu handicap sau, după caz, familia ori reprezentantul legal al acesteia </w:t>
      </w:r>
      <w:proofErr w:type="gramStart"/>
      <w:r w:rsidRPr="00C73F86">
        <w:rPr>
          <w:rFonts w:ascii="Trebuchet MS" w:hAnsi="Trebuchet MS"/>
        </w:rPr>
        <w:t>este</w:t>
      </w:r>
      <w:proofErr w:type="gramEnd"/>
      <w:r w:rsidRPr="00C73F86">
        <w:rPr>
          <w:rFonts w:ascii="Trebuchet MS" w:hAnsi="Trebuchet MS"/>
        </w:rPr>
        <w:t xml:space="preserve"> principalul factor de decizie cu privire la orientarea profesională.</w:t>
      </w:r>
    </w:p>
    <w:p w14:paraId="170B4094" w14:textId="08A1A370" w:rsidR="00C73F86" w:rsidRPr="00C73F86" w:rsidRDefault="00C73F86" w:rsidP="00FB1B85">
      <w:pPr>
        <w:jc w:val="both"/>
        <w:rPr>
          <w:rFonts w:ascii="Trebuchet MS" w:hAnsi="Trebuchet MS"/>
        </w:rPr>
      </w:pPr>
      <w:r w:rsidRPr="00C73F86">
        <w:rPr>
          <w:rFonts w:ascii="Trebuchet MS" w:hAnsi="Trebuchet MS"/>
        </w:rPr>
        <w:t>(3) Formarea profesională a persoanelor cu handicap se organizează, conform legii, prin programe de iniţiere, calificare, recalificare, perfecţionare şi specializare.</w:t>
      </w:r>
    </w:p>
    <w:p w14:paraId="25B93660" w14:textId="0A8F81D5" w:rsidR="00C73F86" w:rsidRPr="00C73F86" w:rsidRDefault="00FB1B85" w:rsidP="00FB1B85">
      <w:pPr>
        <w:jc w:val="both"/>
        <w:rPr>
          <w:rFonts w:ascii="Trebuchet MS" w:hAnsi="Trebuchet MS"/>
          <w:b/>
        </w:rPr>
      </w:pPr>
      <w:r w:rsidRPr="00C73F86">
        <w:rPr>
          <w:rFonts w:ascii="Trebuchet MS" w:hAnsi="Trebuchet MS"/>
          <w:b/>
        </w:rPr>
        <w:t>Art</w:t>
      </w:r>
      <w:r>
        <w:rPr>
          <w:rFonts w:ascii="Trebuchet MS" w:hAnsi="Trebuchet MS"/>
          <w:b/>
        </w:rPr>
        <w:t>icolul</w:t>
      </w:r>
      <w:r w:rsidRPr="00C73F86">
        <w:rPr>
          <w:rFonts w:ascii="Trebuchet MS" w:hAnsi="Trebuchet MS"/>
          <w:b/>
        </w:rPr>
        <w:t xml:space="preserve"> </w:t>
      </w:r>
      <w:r w:rsidR="00C73F86" w:rsidRPr="00C73F86">
        <w:rPr>
          <w:rFonts w:ascii="Trebuchet MS" w:hAnsi="Trebuchet MS"/>
          <w:b/>
        </w:rPr>
        <w:t>74</w:t>
      </w:r>
    </w:p>
    <w:p w14:paraId="4D67B4BA" w14:textId="67B176AC" w:rsidR="00C73F86" w:rsidRPr="00C73F86" w:rsidRDefault="00C73F86" w:rsidP="00FB1B85">
      <w:pPr>
        <w:jc w:val="both"/>
        <w:rPr>
          <w:rFonts w:ascii="Trebuchet MS" w:hAnsi="Trebuchet MS"/>
        </w:rPr>
      </w:pPr>
      <w:r w:rsidRPr="00C73F86">
        <w:rPr>
          <w:rFonts w:ascii="Trebuchet MS" w:hAnsi="Trebuchet MS"/>
        </w:rPr>
        <w:t xml:space="preserve">(1) În vederea asigurării evaluării, orientării, formării şi reconversiei profesionale a persoanelor cu handicap, autorităţile publice au obligaţia </w:t>
      </w:r>
      <w:proofErr w:type="gramStart"/>
      <w:r w:rsidRPr="00C73F86">
        <w:rPr>
          <w:rFonts w:ascii="Trebuchet MS" w:hAnsi="Trebuchet MS"/>
        </w:rPr>
        <w:t>să</w:t>
      </w:r>
      <w:proofErr w:type="gramEnd"/>
      <w:r w:rsidRPr="00C73F86">
        <w:rPr>
          <w:rFonts w:ascii="Trebuchet MS" w:hAnsi="Trebuchet MS"/>
        </w:rPr>
        <w:t xml:space="preserve"> ia următoarele măsuri specifice:</w:t>
      </w:r>
    </w:p>
    <w:p w14:paraId="1E8D11B9" w14:textId="45852936" w:rsidR="00C73F86" w:rsidRPr="00C73F86" w:rsidRDefault="00C73F86" w:rsidP="00FB1B85">
      <w:pPr>
        <w:jc w:val="both"/>
        <w:rPr>
          <w:rFonts w:ascii="Trebuchet MS" w:hAnsi="Trebuchet MS"/>
        </w:rPr>
      </w:pPr>
      <w:r w:rsidRPr="00C73F86">
        <w:rPr>
          <w:rFonts w:ascii="Trebuchet MS" w:hAnsi="Trebuchet MS"/>
        </w:rPr>
        <w:t xml:space="preserve">a) </w:t>
      </w:r>
      <w:proofErr w:type="gramStart"/>
      <w:r w:rsidRPr="00C73F86">
        <w:rPr>
          <w:rFonts w:ascii="Trebuchet MS" w:hAnsi="Trebuchet MS"/>
        </w:rPr>
        <w:t>să</w:t>
      </w:r>
      <w:proofErr w:type="gramEnd"/>
      <w:r w:rsidRPr="00C73F86">
        <w:rPr>
          <w:rFonts w:ascii="Trebuchet MS" w:hAnsi="Trebuchet MS"/>
        </w:rPr>
        <w:t xml:space="preserve"> realizeze/diversifice/susţină financiar programe privind orientarea profesională a persoanelor cu handicap;</w:t>
      </w:r>
    </w:p>
    <w:p w14:paraId="24EDAAFE" w14:textId="2779C2E9" w:rsidR="00C73F86" w:rsidRPr="00C73F86" w:rsidRDefault="00C73F86" w:rsidP="00FB1B85">
      <w:pPr>
        <w:jc w:val="both"/>
        <w:rPr>
          <w:rFonts w:ascii="Trebuchet MS" w:hAnsi="Trebuchet MS"/>
        </w:rPr>
      </w:pPr>
      <w:r w:rsidRPr="00C73F86">
        <w:rPr>
          <w:rFonts w:ascii="Trebuchet MS" w:hAnsi="Trebuchet MS"/>
        </w:rPr>
        <w:t xml:space="preserve">b) </w:t>
      </w:r>
      <w:proofErr w:type="gramStart"/>
      <w:r w:rsidRPr="00C73F86">
        <w:rPr>
          <w:rFonts w:ascii="Trebuchet MS" w:hAnsi="Trebuchet MS"/>
        </w:rPr>
        <w:t>să</w:t>
      </w:r>
      <w:proofErr w:type="gramEnd"/>
      <w:r w:rsidRPr="00C73F86">
        <w:rPr>
          <w:rFonts w:ascii="Trebuchet MS" w:hAnsi="Trebuchet MS"/>
        </w:rPr>
        <w:t xml:space="preserve"> asigure pregătirea şi formarea pentru ocupaţii necesare în domeniul handicapului;</w:t>
      </w:r>
    </w:p>
    <w:p w14:paraId="4CC5A25F" w14:textId="3160393D" w:rsidR="00C73F86" w:rsidRPr="00C73F86" w:rsidRDefault="00C73F86" w:rsidP="00FB1B85">
      <w:pPr>
        <w:jc w:val="both"/>
        <w:rPr>
          <w:rFonts w:ascii="Trebuchet MS" w:hAnsi="Trebuchet MS"/>
        </w:rPr>
      </w:pPr>
      <w:r w:rsidRPr="00C73F86">
        <w:rPr>
          <w:rFonts w:ascii="Trebuchet MS" w:hAnsi="Trebuchet MS"/>
        </w:rPr>
        <w:t xml:space="preserve">c) </w:t>
      </w:r>
      <w:proofErr w:type="gramStart"/>
      <w:r w:rsidRPr="00C73F86">
        <w:rPr>
          <w:rFonts w:ascii="Trebuchet MS" w:hAnsi="Trebuchet MS"/>
        </w:rPr>
        <w:t>să</w:t>
      </w:r>
      <w:proofErr w:type="gramEnd"/>
      <w:r w:rsidRPr="00C73F86">
        <w:rPr>
          <w:rFonts w:ascii="Trebuchet MS" w:hAnsi="Trebuchet MS"/>
        </w:rPr>
        <w:t xml:space="preserve"> coreleze pregătirea profesională a persoanelor cu handicap cu cerinţele pieţei muncii;</w:t>
      </w:r>
    </w:p>
    <w:p w14:paraId="54F2F705" w14:textId="0FD50ACE" w:rsidR="00C73F86" w:rsidRPr="00C73F86" w:rsidRDefault="00C73F86" w:rsidP="00FB1B85">
      <w:pPr>
        <w:jc w:val="both"/>
        <w:rPr>
          <w:rFonts w:ascii="Trebuchet MS" w:hAnsi="Trebuchet MS"/>
        </w:rPr>
      </w:pPr>
      <w:r w:rsidRPr="00C73F86">
        <w:rPr>
          <w:rFonts w:ascii="Trebuchet MS" w:hAnsi="Trebuchet MS"/>
        </w:rPr>
        <w:t xml:space="preserve">d) </w:t>
      </w:r>
      <w:proofErr w:type="gramStart"/>
      <w:r w:rsidRPr="00C73F86">
        <w:rPr>
          <w:rFonts w:ascii="Trebuchet MS" w:hAnsi="Trebuchet MS"/>
        </w:rPr>
        <w:t>să</w:t>
      </w:r>
      <w:proofErr w:type="gramEnd"/>
      <w:r w:rsidRPr="00C73F86">
        <w:rPr>
          <w:rFonts w:ascii="Trebuchet MS" w:hAnsi="Trebuchet MS"/>
        </w:rPr>
        <w:t xml:space="preserve"> creeze cadrul necesar pentru accesul la evaluare şi orientare profesională în orice meserie, în funcţie de abilităţile persoanelor cu handicap.</w:t>
      </w:r>
    </w:p>
    <w:p w14:paraId="07FB52DC" w14:textId="35CE6933" w:rsidR="00C73F86" w:rsidRPr="00C73F86" w:rsidRDefault="00C73F86" w:rsidP="00FB1B85">
      <w:pPr>
        <w:jc w:val="both"/>
        <w:rPr>
          <w:rFonts w:ascii="Trebuchet MS" w:hAnsi="Trebuchet MS"/>
        </w:rPr>
      </w:pPr>
      <w:r w:rsidRPr="00C73F86">
        <w:rPr>
          <w:rFonts w:ascii="Trebuchet MS" w:hAnsi="Trebuchet MS"/>
        </w:rPr>
        <w:lastRenderedPageBreak/>
        <w:t xml:space="preserve">(2) Evaluarea şi orientarea profesională </w:t>
      </w:r>
      <w:proofErr w:type="gramStart"/>
      <w:r w:rsidRPr="00C73F86">
        <w:rPr>
          <w:rFonts w:ascii="Trebuchet MS" w:hAnsi="Trebuchet MS"/>
        </w:rPr>
        <w:t>a</w:t>
      </w:r>
      <w:proofErr w:type="gramEnd"/>
      <w:r w:rsidRPr="00C73F86">
        <w:rPr>
          <w:rFonts w:ascii="Trebuchet MS" w:hAnsi="Trebuchet MS"/>
        </w:rPr>
        <w:t xml:space="preserve"> adulţilor cu handicap se realizează de comisia de evaluare a persoanelor adulte cu handicap, în condiţiile legii.</w:t>
      </w:r>
    </w:p>
    <w:p w14:paraId="4FA685CE" w14:textId="5D831DE2" w:rsidR="00C73F86" w:rsidRPr="00FB1B85" w:rsidRDefault="00FB1B85" w:rsidP="00FB1B85">
      <w:pPr>
        <w:jc w:val="both"/>
        <w:rPr>
          <w:rFonts w:ascii="Trebuchet MS" w:hAnsi="Trebuchet MS"/>
          <w:b/>
        </w:rPr>
      </w:pPr>
      <w:r w:rsidRPr="00FB1B85">
        <w:rPr>
          <w:rFonts w:ascii="Trebuchet MS" w:hAnsi="Trebuchet MS"/>
          <w:b/>
        </w:rPr>
        <w:t>Art</w:t>
      </w:r>
      <w:r>
        <w:rPr>
          <w:rFonts w:ascii="Trebuchet MS" w:hAnsi="Trebuchet MS"/>
          <w:b/>
        </w:rPr>
        <w:t>icolul</w:t>
      </w:r>
      <w:r w:rsidRPr="00FB1B85">
        <w:rPr>
          <w:rFonts w:ascii="Trebuchet MS" w:hAnsi="Trebuchet MS"/>
          <w:b/>
        </w:rPr>
        <w:t xml:space="preserve"> </w:t>
      </w:r>
      <w:r w:rsidR="00C73F86" w:rsidRPr="00FB1B85">
        <w:rPr>
          <w:rFonts w:ascii="Trebuchet MS" w:hAnsi="Trebuchet MS"/>
          <w:b/>
        </w:rPr>
        <w:t>75</w:t>
      </w:r>
    </w:p>
    <w:p w14:paraId="42681F68" w14:textId="52B633A4" w:rsidR="00C73F86" w:rsidRPr="00C73F86" w:rsidRDefault="00C73F86" w:rsidP="00FB1B85">
      <w:pPr>
        <w:jc w:val="both"/>
        <w:rPr>
          <w:rFonts w:ascii="Trebuchet MS" w:hAnsi="Trebuchet MS"/>
        </w:rPr>
      </w:pPr>
      <w:r w:rsidRPr="00C73F86">
        <w:rPr>
          <w:rFonts w:ascii="Trebuchet MS" w:hAnsi="Trebuchet MS"/>
        </w:rPr>
        <w:t xml:space="preserve">(1) Persoanele cu handicap au dreptul </w:t>
      </w:r>
      <w:proofErr w:type="gramStart"/>
      <w:r w:rsidRPr="00C73F86">
        <w:rPr>
          <w:rFonts w:ascii="Trebuchet MS" w:hAnsi="Trebuchet MS"/>
        </w:rPr>
        <w:t>să</w:t>
      </w:r>
      <w:proofErr w:type="gramEnd"/>
      <w:r w:rsidRPr="00C73F86">
        <w:rPr>
          <w:rFonts w:ascii="Trebuchet MS" w:hAnsi="Trebuchet MS"/>
        </w:rPr>
        <w:t xml:space="preserve"> li se creeze toate condiţiile pentru a-şi alege şi exercita profesia, meseria sau ocupaţia, pentru a dobândi şi menţine un loc de muncă, precum şi pentru a promova profesional.</w:t>
      </w:r>
    </w:p>
    <w:p w14:paraId="2F899E04" w14:textId="0479D19A" w:rsidR="00C73F86" w:rsidRPr="00C73F86" w:rsidRDefault="00C73F86" w:rsidP="00FB1B85">
      <w:pPr>
        <w:jc w:val="both"/>
        <w:rPr>
          <w:rFonts w:ascii="Trebuchet MS" w:hAnsi="Trebuchet MS"/>
        </w:rPr>
      </w:pPr>
      <w:r w:rsidRPr="00C73F86">
        <w:rPr>
          <w:rFonts w:ascii="Trebuchet MS" w:hAnsi="Trebuchet MS"/>
        </w:rPr>
        <w:t xml:space="preserve">(2) În realizarea drepturilor prevăzute la alin. (1), autorităţile publice au obligaţia </w:t>
      </w:r>
      <w:proofErr w:type="gramStart"/>
      <w:r w:rsidRPr="00C73F86">
        <w:rPr>
          <w:rFonts w:ascii="Trebuchet MS" w:hAnsi="Trebuchet MS"/>
        </w:rPr>
        <w:t>să</w:t>
      </w:r>
      <w:proofErr w:type="gramEnd"/>
      <w:r w:rsidRPr="00C73F86">
        <w:rPr>
          <w:rFonts w:ascii="Trebuchet MS" w:hAnsi="Trebuchet MS"/>
        </w:rPr>
        <w:t xml:space="preserve"> ia următoarele măsuri specifice:</w:t>
      </w:r>
    </w:p>
    <w:p w14:paraId="4D7FD2FF" w14:textId="6347972F" w:rsidR="00C73F86" w:rsidRPr="00C73F86" w:rsidRDefault="00C73F86" w:rsidP="00FB1B85">
      <w:pPr>
        <w:jc w:val="both"/>
        <w:rPr>
          <w:rFonts w:ascii="Trebuchet MS" w:hAnsi="Trebuchet MS"/>
        </w:rPr>
      </w:pPr>
      <w:r w:rsidRPr="00C73F86">
        <w:rPr>
          <w:rFonts w:ascii="Trebuchet MS" w:hAnsi="Trebuchet MS"/>
        </w:rPr>
        <w:t xml:space="preserve">a) </w:t>
      </w:r>
      <w:proofErr w:type="gramStart"/>
      <w:r w:rsidRPr="00C73F86">
        <w:rPr>
          <w:rFonts w:ascii="Trebuchet MS" w:hAnsi="Trebuchet MS"/>
        </w:rPr>
        <w:t>să</w:t>
      </w:r>
      <w:proofErr w:type="gramEnd"/>
      <w:r w:rsidRPr="00C73F86">
        <w:rPr>
          <w:rFonts w:ascii="Trebuchet MS" w:hAnsi="Trebuchet MS"/>
        </w:rPr>
        <w:t xml:space="preserve"> promoveze conceptul potrivit căruia persoana cu handicap încadrată în muncă reprezintă o valoare adăugată pentru societate şi, în special, pentru comunitatea căreia aparţine;</w:t>
      </w:r>
    </w:p>
    <w:p w14:paraId="3BCE6EC8" w14:textId="4D058B30" w:rsidR="00C73F86" w:rsidRPr="00C73F86" w:rsidRDefault="00C73F86" w:rsidP="00FB1B85">
      <w:pPr>
        <w:jc w:val="both"/>
        <w:rPr>
          <w:rFonts w:ascii="Trebuchet MS" w:hAnsi="Trebuchet MS"/>
        </w:rPr>
      </w:pPr>
      <w:r w:rsidRPr="00C73F86">
        <w:rPr>
          <w:rFonts w:ascii="Trebuchet MS" w:hAnsi="Trebuchet MS"/>
        </w:rPr>
        <w:t xml:space="preserve">b) </w:t>
      </w:r>
      <w:proofErr w:type="gramStart"/>
      <w:r w:rsidRPr="00C73F86">
        <w:rPr>
          <w:rFonts w:ascii="Trebuchet MS" w:hAnsi="Trebuchet MS"/>
        </w:rPr>
        <w:t>să</w:t>
      </w:r>
      <w:proofErr w:type="gramEnd"/>
      <w:r w:rsidRPr="00C73F86">
        <w:rPr>
          <w:rFonts w:ascii="Trebuchet MS" w:hAnsi="Trebuchet MS"/>
        </w:rPr>
        <w:t xml:space="preserve"> promoveze un mediu de muncă deschis, inclusiv şi accesibil persoanelor cu handicap;</w:t>
      </w:r>
    </w:p>
    <w:p w14:paraId="797CC8F1" w14:textId="5A49E988" w:rsidR="00C73F86" w:rsidRPr="00C73F86" w:rsidRDefault="00C73F86" w:rsidP="00FB1B85">
      <w:pPr>
        <w:jc w:val="both"/>
        <w:rPr>
          <w:rFonts w:ascii="Trebuchet MS" w:hAnsi="Trebuchet MS"/>
        </w:rPr>
      </w:pPr>
      <w:r w:rsidRPr="00C73F86">
        <w:rPr>
          <w:rFonts w:ascii="Trebuchet MS" w:hAnsi="Trebuchet MS"/>
        </w:rPr>
        <w:t xml:space="preserve">c) </w:t>
      </w:r>
      <w:proofErr w:type="gramStart"/>
      <w:r w:rsidRPr="00C73F86">
        <w:rPr>
          <w:rFonts w:ascii="Trebuchet MS" w:hAnsi="Trebuchet MS"/>
        </w:rPr>
        <w:t>să</w:t>
      </w:r>
      <w:proofErr w:type="gramEnd"/>
      <w:r w:rsidRPr="00C73F86">
        <w:rPr>
          <w:rFonts w:ascii="Trebuchet MS" w:hAnsi="Trebuchet MS"/>
        </w:rPr>
        <w:t xml:space="preserve"> creeze condiţiile şi serviciile necesare pentru ca persoana cu handicap să poată alege forma de conversie/reconversie profesională şi locul de muncă, în conformitate cu potenţialul ei funcţional;</w:t>
      </w:r>
    </w:p>
    <w:p w14:paraId="4335C108" w14:textId="31D543E4" w:rsidR="00C73F86" w:rsidRPr="00C73F86" w:rsidRDefault="00C73F86" w:rsidP="00FB1B85">
      <w:pPr>
        <w:jc w:val="both"/>
        <w:rPr>
          <w:rFonts w:ascii="Trebuchet MS" w:hAnsi="Trebuchet MS"/>
        </w:rPr>
      </w:pPr>
      <w:r w:rsidRPr="00C73F86">
        <w:rPr>
          <w:rFonts w:ascii="Trebuchet MS" w:hAnsi="Trebuchet MS"/>
        </w:rPr>
        <w:t xml:space="preserve">d) </w:t>
      </w:r>
      <w:proofErr w:type="gramStart"/>
      <w:r w:rsidRPr="00C73F86">
        <w:rPr>
          <w:rFonts w:ascii="Trebuchet MS" w:hAnsi="Trebuchet MS"/>
        </w:rPr>
        <w:t>să</w:t>
      </w:r>
      <w:proofErr w:type="gramEnd"/>
      <w:r w:rsidRPr="00C73F86">
        <w:rPr>
          <w:rFonts w:ascii="Trebuchet MS" w:hAnsi="Trebuchet MS"/>
        </w:rPr>
        <w:t xml:space="preserve"> înfiinţeze şi să susţină complexe de servicii, formate din unităţi protejate autorizate şi locuinţe protejate;</w:t>
      </w:r>
    </w:p>
    <w:p w14:paraId="003B36F0" w14:textId="619116A8" w:rsidR="00C73F86" w:rsidRPr="00C73F86" w:rsidRDefault="00C73F86" w:rsidP="00FB1B85">
      <w:pPr>
        <w:jc w:val="both"/>
        <w:rPr>
          <w:rFonts w:ascii="Trebuchet MS" w:hAnsi="Trebuchet MS"/>
        </w:rPr>
      </w:pPr>
      <w:r w:rsidRPr="00C73F86">
        <w:rPr>
          <w:rFonts w:ascii="Trebuchet MS" w:hAnsi="Trebuchet MS"/>
        </w:rPr>
        <w:t xml:space="preserve">e) </w:t>
      </w:r>
      <w:proofErr w:type="gramStart"/>
      <w:r w:rsidRPr="00C73F86">
        <w:rPr>
          <w:rFonts w:ascii="Trebuchet MS" w:hAnsi="Trebuchet MS"/>
        </w:rPr>
        <w:t>să</w:t>
      </w:r>
      <w:proofErr w:type="gramEnd"/>
      <w:r w:rsidRPr="00C73F86">
        <w:rPr>
          <w:rFonts w:ascii="Trebuchet MS" w:hAnsi="Trebuchet MS"/>
        </w:rPr>
        <w:t xml:space="preserve"> iniţieze şi să dezvolte forme de stimulare a angajatorilor, în vederea angajării şi păstrării în muncă a persoanelor cu handicap;</w:t>
      </w:r>
    </w:p>
    <w:p w14:paraId="7AB73F4B" w14:textId="7E058320" w:rsidR="00C73F86" w:rsidRPr="00C73F86" w:rsidRDefault="00C73F86" w:rsidP="00FB1B85">
      <w:pPr>
        <w:jc w:val="both"/>
        <w:rPr>
          <w:rFonts w:ascii="Trebuchet MS" w:hAnsi="Trebuchet MS"/>
        </w:rPr>
      </w:pPr>
      <w:r w:rsidRPr="00C73F86">
        <w:rPr>
          <w:rFonts w:ascii="Trebuchet MS" w:hAnsi="Trebuchet MS"/>
        </w:rPr>
        <w:t xml:space="preserve">f) </w:t>
      </w:r>
      <w:proofErr w:type="gramStart"/>
      <w:r w:rsidRPr="00C73F86">
        <w:rPr>
          <w:rFonts w:ascii="Trebuchet MS" w:hAnsi="Trebuchet MS"/>
        </w:rPr>
        <w:t>să</w:t>
      </w:r>
      <w:proofErr w:type="gramEnd"/>
      <w:r w:rsidRPr="00C73F86">
        <w:rPr>
          <w:rFonts w:ascii="Trebuchet MS" w:hAnsi="Trebuchet MS"/>
        </w:rPr>
        <w:t xml:space="preserve"> acorde sprijin pentru organizarea unei pieţe de desfacere pentru produsul muncii persoanei cu handicap;</w:t>
      </w:r>
    </w:p>
    <w:p w14:paraId="63042398" w14:textId="2A87507E" w:rsidR="00C73F86" w:rsidRPr="00C73F86" w:rsidRDefault="00C73F86" w:rsidP="00FB1B85">
      <w:pPr>
        <w:jc w:val="both"/>
        <w:rPr>
          <w:rFonts w:ascii="Trebuchet MS" w:hAnsi="Trebuchet MS"/>
        </w:rPr>
      </w:pPr>
      <w:r w:rsidRPr="00C73F86">
        <w:rPr>
          <w:rFonts w:ascii="Trebuchet MS" w:hAnsi="Trebuchet MS"/>
        </w:rPr>
        <w:t xml:space="preserve">g) </w:t>
      </w:r>
      <w:proofErr w:type="gramStart"/>
      <w:r w:rsidRPr="00C73F86">
        <w:rPr>
          <w:rFonts w:ascii="Trebuchet MS" w:hAnsi="Trebuchet MS"/>
        </w:rPr>
        <w:t>să</w:t>
      </w:r>
      <w:proofErr w:type="gramEnd"/>
      <w:r w:rsidRPr="00C73F86">
        <w:rPr>
          <w:rFonts w:ascii="Trebuchet MS" w:hAnsi="Trebuchet MS"/>
        </w:rPr>
        <w:t xml:space="preserve"> diversifice şi să susţină diferite servicii sociale, respectiv consiliere pentru persoana cu handicap şi familia acesteia, informare pentru angajatori, angajare asistată şi altele asemenea;</w:t>
      </w:r>
    </w:p>
    <w:p w14:paraId="30D6767B" w14:textId="1606E341" w:rsidR="00C73F86" w:rsidRPr="00C73F86" w:rsidRDefault="00C73F86" w:rsidP="00FB1B85">
      <w:pPr>
        <w:jc w:val="both"/>
        <w:rPr>
          <w:rFonts w:ascii="Trebuchet MS" w:hAnsi="Trebuchet MS"/>
        </w:rPr>
      </w:pPr>
      <w:r w:rsidRPr="00C73F86">
        <w:rPr>
          <w:rFonts w:ascii="Trebuchet MS" w:hAnsi="Trebuchet MS"/>
        </w:rPr>
        <w:t xml:space="preserve">h) </w:t>
      </w:r>
      <w:proofErr w:type="gramStart"/>
      <w:r w:rsidRPr="00C73F86">
        <w:rPr>
          <w:rFonts w:ascii="Trebuchet MS" w:hAnsi="Trebuchet MS"/>
        </w:rPr>
        <w:t>să</w:t>
      </w:r>
      <w:proofErr w:type="gramEnd"/>
      <w:r w:rsidRPr="00C73F86">
        <w:rPr>
          <w:rFonts w:ascii="Trebuchet MS" w:hAnsi="Trebuchet MS"/>
        </w:rPr>
        <w:t xml:space="preserve"> promoveze serviciile de mediere pe piaţa muncii a persoanelor cu handicap;</w:t>
      </w:r>
    </w:p>
    <w:p w14:paraId="2E8C149E" w14:textId="745CBDB5" w:rsidR="00C73F86" w:rsidRPr="00C73F86" w:rsidRDefault="00C73F86" w:rsidP="00FB1B85">
      <w:pPr>
        <w:jc w:val="both"/>
        <w:rPr>
          <w:rFonts w:ascii="Trebuchet MS" w:hAnsi="Trebuchet MS"/>
        </w:rPr>
      </w:pPr>
      <w:r w:rsidRPr="00C73F86">
        <w:rPr>
          <w:rFonts w:ascii="Trebuchet MS" w:hAnsi="Trebuchet MS"/>
        </w:rPr>
        <w:t xml:space="preserve">i) </w:t>
      </w:r>
      <w:proofErr w:type="gramStart"/>
      <w:r w:rsidRPr="00C73F86">
        <w:rPr>
          <w:rFonts w:ascii="Trebuchet MS" w:hAnsi="Trebuchet MS"/>
        </w:rPr>
        <w:t>să</w:t>
      </w:r>
      <w:proofErr w:type="gramEnd"/>
      <w:r w:rsidRPr="00C73F86">
        <w:rPr>
          <w:rFonts w:ascii="Trebuchet MS" w:hAnsi="Trebuchet MS"/>
        </w:rPr>
        <w:t xml:space="preserve"> realizeze/actualizeze permanent baza de date, pentru evidenţierea ofertei de muncă din rândul persoanelor cu handicap;</w:t>
      </w:r>
    </w:p>
    <w:p w14:paraId="4EFFB343" w14:textId="697ADB6B" w:rsidR="00C73F86" w:rsidRPr="00C73F86" w:rsidRDefault="00C73F86" w:rsidP="00FB1B85">
      <w:pPr>
        <w:jc w:val="both"/>
        <w:rPr>
          <w:rFonts w:ascii="Trebuchet MS" w:hAnsi="Trebuchet MS"/>
        </w:rPr>
      </w:pPr>
      <w:r w:rsidRPr="00C73F86">
        <w:rPr>
          <w:rFonts w:ascii="Trebuchet MS" w:hAnsi="Trebuchet MS"/>
        </w:rPr>
        <w:t xml:space="preserve">j) </w:t>
      </w:r>
      <w:proofErr w:type="gramStart"/>
      <w:r w:rsidRPr="00C73F86">
        <w:rPr>
          <w:rFonts w:ascii="Trebuchet MS" w:hAnsi="Trebuchet MS"/>
        </w:rPr>
        <w:t>să</w:t>
      </w:r>
      <w:proofErr w:type="gramEnd"/>
      <w:r w:rsidRPr="00C73F86">
        <w:rPr>
          <w:rFonts w:ascii="Trebuchet MS" w:hAnsi="Trebuchet MS"/>
        </w:rPr>
        <w:t xml:space="preserve"> dezvolte colaborări cu mass-media, în vederea creşterii gradului de conştientizare/sensibilizare a comunităţii cu privire la potenţialul, abilităţile şi contribuţia persoanelor cu handicap la piaţa muncii;</w:t>
      </w:r>
    </w:p>
    <w:p w14:paraId="428CDE37" w14:textId="667B9E7E" w:rsidR="00C73F86" w:rsidRPr="00C73F86" w:rsidRDefault="00C73F86" w:rsidP="00FB1B85">
      <w:pPr>
        <w:jc w:val="both"/>
        <w:rPr>
          <w:rFonts w:ascii="Trebuchet MS" w:hAnsi="Trebuchet MS"/>
        </w:rPr>
      </w:pPr>
      <w:r w:rsidRPr="00C73F86">
        <w:rPr>
          <w:rFonts w:ascii="Trebuchet MS" w:hAnsi="Trebuchet MS"/>
        </w:rPr>
        <w:t xml:space="preserve">k) </w:t>
      </w:r>
      <w:proofErr w:type="gramStart"/>
      <w:r w:rsidRPr="00C73F86">
        <w:rPr>
          <w:rFonts w:ascii="Trebuchet MS" w:hAnsi="Trebuchet MS"/>
        </w:rPr>
        <w:t>să</w:t>
      </w:r>
      <w:proofErr w:type="gramEnd"/>
      <w:r w:rsidRPr="00C73F86">
        <w:rPr>
          <w:rFonts w:ascii="Trebuchet MS" w:hAnsi="Trebuchet MS"/>
        </w:rPr>
        <w:t xml:space="preserve"> realizeze, în colaborare sau parteneriat cu persoanele juridice, publice ori private, programe şi proiecte având ca obiectiv creşterea gradului de ocupare;</w:t>
      </w:r>
    </w:p>
    <w:p w14:paraId="3135CBC2" w14:textId="14701E6B" w:rsidR="00C73F86" w:rsidRPr="00C73F86" w:rsidRDefault="00C73F86" w:rsidP="00FB1B85">
      <w:pPr>
        <w:jc w:val="both"/>
        <w:rPr>
          <w:rFonts w:ascii="Trebuchet MS" w:hAnsi="Trebuchet MS"/>
        </w:rPr>
      </w:pPr>
      <w:r w:rsidRPr="00C73F86">
        <w:rPr>
          <w:rFonts w:ascii="Trebuchet MS" w:hAnsi="Trebuchet MS"/>
        </w:rPr>
        <w:t xml:space="preserve">l) </w:t>
      </w:r>
      <w:proofErr w:type="gramStart"/>
      <w:r w:rsidRPr="00C73F86">
        <w:rPr>
          <w:rFonts w:ascii="Trebuchet MS" w:hAnsi="Trebuchet MS"/>
        </w:rPr>
        <w:t>să</w:t>
      </w:r>
      <w:proofErr w:type="gramEnd"/>
      <w:r w:rsidRPr="00C73F86">
        <w:rPr>
          <w:rFonts w:ascii="Trebuchet MS" w:hAnsi="Trebuchet MS"/>
        </w:rPr>
        <w:t xml:space="preserve"> iniţieze şi să susţină campanii de sensibilizare şi conştientizare a angajatorilor asupra abilităţilor persoanelor cu handicap;</w:t>
      </w:r>
    </w:p>
    <w:p w14:paraId="77D69AE7" w14:textId="4BD057D6" w:rsidR="00C73F86" w:rsidRPr="00C73F86" w:rsidRDefault="00C73F86" w:rsidP="00FB1B85">
      <w:pPr>
        <w:jc w:val="both"/>
        <w:rPr>
          <w:rFonts w:ascii="Trebuchet MS" w:hAnsi="Trebuchet MS"/>
        </w:rPr>
      </w:pPr>
      <w:r w:rsidRPr="00C73F86">
        <w:rPr>
          <w:rFonts w:ascii="Trebuchet MS" w:hAnsi="Trebuchet MS"/>
        </w:rPr>
        <w:t xml:space="preserve">m) </w:t>
      </w:r>
      <w:proofErr w:type="gramStart"/>
      <w:r w:rsidRPr="00C73F86">
        <w:rPr>
          <w:rFonts w:ascii="Trebuchet MS" w:hAnsi="Trebuchet MS"/>
        </w:rPr>
        <w:t>să</w:t>
      </w:r>
      <w:proofErr w:type="gramEnd"/>
      <w:r w:rsidRPr="00C73F86">
        <w:rPr>
          <w:rFonts w:ascii="Trebuchet MS" w:hAnsi="Trebuchet MS"/>
        </w:rPr>
        <w:t xml:space="preserve"> iniţieze programe specifice care stimulează creşterea participării pe piaţa muncii a forţei de muncă din rândul grupurilor supuse riscului major de excluziune socială.</w:t>
      </w:r>
    </w:p>
    <w:p w14:paraId="0A1E4D3C" w14:textId="77777777" w:rsidR="00FB1B85" w:rsidRDefault="00FB1B85" w:rsidP="00FB1B85">
      <w:pPr>
        <w:jc w:val="both"/>
        <w:rPr>
          <w:rFonts w:ascii="Trebuchet MS" w:hAnsi="Trebuchet MS"/>
        </w:rPr>
      </w:pPr>
    </w:p>
    <w:p w14:paraId="47859A03" w14:textId="77777777" w:rsidR="00FB1B85" w:rsidRDefault="00FB1B85" w:rsidP="00FB1B85">
      <w:pPr>
        <w:jc w:val="both"/>
        <w:rPr>
          <w:rFonts w:ascii="Trebuchet MS" w:hAnsi="Trebuchet MS"/>
        </w:rPr>
      </w:pPr>
    </w:p>
    <w:p w14:paraId="7F01906B" w14:textId="57545F25" w:rsidR="00C73F86" w:rsidRPr="00FB1B85" w:rsidRDefault="00FB1B85" w:rsidP="00FB1B85">
      <w:pPr>
        <w:jc w:val="both"/>
        <w:rPr>
          <w:rFonts w:ascii="Trebuchet MS" w:hAnsi="Trebuchet MS"/>
          <w:b/>
        </w:rPr>
      </w:pPr>
      <w:r>
        <w:rPr>
          <w:rFonts w:ascii="Trebuchet MS" w:hAnsi="Trebuchet MS"/>
          <w:b/>
        </w:rPr>
        <w:lastRenderedPageBreak/>
        <w:t>Articolul</w:t>
      </w:r>
      <w:r w:rsidRPr="00FB1B85">
        <w:rPr>
          <w:rFonts w:ascii="Trebuchet MS" w:hAnsi="Trebuchet MS"/>
          <w:b/>
        </w:rPr>
        <w:t xml:space="preserve"> </w:t>
      </w:r>
      <w:r w:rsidR="00C73F86" w:rsidRPr="00FB1B85">
        <w:rPr>
          <w:rFonts w:ascii="Trebuchet MS" w:hAnsi="Trebuchet MS"/>
          <w:b/>
        </w:rPr>
        <w:t>76</w:t>
      </w:r>
    </w:p>
    <w:p w14:paraId="7A0E467D" w14:textId="3878A4AE" w:rsidR="00C73F86" w:rsidRPr="00C73F86" w:rsidRDefault="00C73F86" w:rsidP="00FB1B85">
      <w:pPr>
        <w:jc w:val="both"/>
        <w:rPr>
          <w:rFonts w:ascii="Trebuchet MS" w:hAnsi="Trebuchet MS"/>
        </w:rPr>
      </w:pPr>
      <w:r w:rsidRPr="00C73F86">
        <w:rPr>
          <w:rFonts w:ascii="Trebuchet MS" w:hAnsi="Trebuchet MS"/>
        </w:rPr>
        <w:t xml:space="preserve">Ministerul Educaţiei, Cercetării şi Tineretului stabileşte măsuri privind egalitatea de şanse pentru persoanele cu handicap, asigurând, acolo unde </w:t>
      </w:r>
      <w:proofErr w:type="gramStart"/>
      <w:r w:rsidRPr="00C73F86">
        <w:rPr>
          <w:rFonts w:ascii="Trebuchet MS" w:hAnsi="Trebuchet MS"/>
        </w:rPr>
        <w:t>este</w:t>
      </w:r>
      <w:proofErr w:type="gramEnd"/>
      <w:r w:rsidRPr="00C73F86">
        <w:rPr>
          <w:rFonts w:ascii="Trebuchet MS" w:hAnsi="Trebuchet MS"/>
        </w:rPr>
        <w:t xml:space="preserve"> necesar, suport adiţional adaptat nevoilor adulţilor cu handicap, sprijinind accesul acestora în unităţile şi instituţiile de învăţământ superior. Ministerul Educaţiei, Cercetării şi Tineretului iniţiază programe de educaţie permanentă </w:t>
      </w:r>
      <w:proofErr w:type="gramStart"/>
      <w:r w:rsidRPr="00C73F86">
        <w:rPr>
          <w:rFonts w:ascii="Trebuchet MS" w:hAnsi="Trebuchet MS"/>
        </w:rPr>
        <w:t>a</w:t>
      </w:r>
      <w:proofErr w:type="gramEnd"/>
      <w:r w:rsidRPr="00C73F86">
        <w:rPr>
          <w:rFonts w:ascii="Trebuchet MS" w:hAnsi="Trebuchet MS"/>
        </w:rPr>
        <w:t xml:space="preserve"> adulţilor cu handicap şi asigură sprijin privind implementarea lor.</w:t>
      </w:r>
    </w:p>
    <w:p w14:paraId="10B31FBA" w14:textId="51951E2E" w:rsidR="00C73F86" w:rsidRPr="00FB1B85" w:rsidRDefault="00FB1B85" w:rsidP="00FB1B85">
      <w:pPr>
        <w:jc w:val="both"/>
        <w:rPr>
          <w:rFonts w:ascii="Trebuchet MS" w:hAnsi="Trebuchet MS"/>
          <w:b/>
        </w:rPr>
      </w:pPr>
      <w:r>
        <w:rPr>
          <w:rFonts w:ascii="Trebuchet MS" w:hAnsi="Trebuchet MS"/>
          <w:b/>
        </w:rPr>
        <w:t>Articolul</w:t>
      </w:r>
      <w:r w:rsidRPr="00FB1B85">
        <w:rPr>
          <w:rFonts w:ascii="Trebuchet MS" w:hAnsi="Trebuchet MS"/>
          <w:b/>
        </w:rPr>
        <w:t xml:space="preserve"> </w:t>
      </w:r>
      <w:r w:rsidR="00C73F86" w:rsidRPr="00FB1B85">
        <w:rPr>
          <w:rFonts w:ascii="Trebuchet MS" w:hAnsi="Trebuchet MS"/>
          <w:b/>
        </w:rPr>
        <w:t>77</w:t>
      </w:r>
    </w:p>
    <w:p w14:paraId="42D4CEDA" w14:textId="47146879" w:rsidR="00C73F86" w:rsidRPr="00C73F86" w:rsidRDefault="00C73F86" w:rsidP="00FB1B85">
      <w:pPr>
        <w:jc w:val="both"/>
        <w:rPr>
          <w:rFonts w:ascii="Trebuchet MS" w:hAnsi="Trebuchet MS"/>
        </w:rPr>
      </w:pPr>
      <w:r w:rsidRPr="00C73F86">
        <w:rPr>
          <w:rFonts w:ascii="Trebuchet MS" w:hAnsi="Trebuchet MS"/>
        </w:rPr>
        <w:t>(1) Persoanele cu handicap au dreptul de a munci şi de a realiza venituri în conformitate cu prevederile legislaţiei muncii, precum şi cu dispoziţiile speciale din prezenta lege.</w:t>
      </w:r>
    </w:p>
    <w:p w14:paraId="79106871" w14:textId="44174B86" w:rsidR="00C73F86" w:rsidRPr="00C73F86" w:rsidRDefault="00C73F86" w:rsidP="00FB1B85">
      <w:pPr>
        <w:jc w:val="both"/>
        <w:rPr>
          <w:rFonts w:ascii="Trebuchet MS" w:hAnsi="Trebuchet MS"/>
        </w:rPr>
      </w:pPr>
      <w:r w:rsidRPr="00C73F86">
        <w:rPr>
          <w:rFonts w:ascii="Trebuchet MS" w:hAnsi="Trebuchet MS"/>
        </w:rPr>
        <w:t>(2) În sensul prezentei legi şi numai în contextul încadrării în muncă, prin persoană cu handicap se înţelege şi persoana invalidă gradul III.</w:t>
      </w:r>
    </w:p>
    <w:p w14:paraId="0583C2CC" w14:textId="089278D2" w:rsidR="00C73F86" w:rsidRPr="00FB1B85" w:rsidRDefault="00FB1B85" w:rsidP="00FB1B85">
      <w:pPr>
        <w:jc w:val="both"/>
        <w:rPr>
          <w:rFonts w:ascii="Trebuchet MS" w:hAnsi="Trebuchet MS"/>
          <w:b/>
        </w:rPr>
      </w:pPr>
      <w:r>
        <w:rPr>
          <w:rFonts w:ascii="Trebuchet MS" w:hAnsi="Trebuchet MS"/>
          <w:b/>
        </w:rPr>
        <w:t>Articolul</w:t>
      </w:r>
      <w:r w:rsidRPr="00FB1B85">
        <w:rPr>
          <w:rFonts w:ascii="Trebuchet MS" w:hAnsi="Trebuchet MS"/>
          <w:b/>
        </w:rPr>
        <w:t xml:space="preserve"> </w:t>
      </w:r>
      <w:r w:rsidR="00C73F86" w:rsidRPr="00FB1B85">
        <w:rPr>
          <w:rFonts w:ascii="Trebuchet MS" w:hAnsi="Trebuchet MS"/>
          <w:b/>
        </w:rPr>
        <w:t>78*)</w:t>
      </w:r>
    </w:p>
    <w:p w14:paraId="2AD4B672" w14:textId="5EAC0BD6" w:rsidR="00C73F86" w:rsidRPr="00C73F86" w:rsidRDefault="00C73F86" w:rsidP="00FB1B85">
      <w:pPr>
        <w:jc w:val="both"/>
        <w:rPr>
          <w:rFonts w:ascii="Trebuchet MS" w:hAnsi="Trebuchet MS"/>
        </w:rPr>
      </w:pPr>
      <w:r w:rsidRPr="00C73F86">
        <w:rPr>
          <w:rFonts w:ascii="Trebuchet MS" w:hAnsi="Trebuchet MS"/>
        </w:rPr>
        <w:t>(1) Persoanele cu handicap pot fi încadrate în muncă conform pregătirii lor profesionale şi capacităţii de muncă, atestate prin certificatul de încadrare în grad de handicap, emis de comisiile de evaluare de la nivel judeţean sau al sectoarelor municipiului Bucureşti.</w:t>
      </w:r>
    </w:p>
    <w:p w14:paraId="3D67FEF1" w14:textId="45E2941B" w:rsidR="00C73F86" w:rsidRPr="00C73F86" w:rsidRDefault="00C73F86" w:rsidP="00FB1B85">
      <w:pPr>
        <w:jc w:val="both"/>
        <w:rPr>
          <w:rFonts w:ascii="Trebuchet MS" w:hAnsi="Trebuchet MS"/>
        </w:rPr>
      </w:pPr>
      <w:r w:rsidRPr="00C73F86">
        <w:rPr>
          <w:rFonts w:ascii="Trebuchet MS" w:hAnsi="Trebuchet MS"/>
        </w:rPr>
        <w:t xml:space="preserve">(2) Autorităţile şi instituţiile publice, persoanele juridice, publice sau private, care au cel puţin 50 de angajaţi, au obligaţia de </w:t>
      </w:r>
      <w:proofErr w:type="gramStart"/>
      <w:r w:rsidRPr="00C73F86">
        <w:rPr>
          <w:rFonts w:ascii="Trebuchet MS" w:hAnsi="Trebuchet MS"/>
        </w:rPr>
        <w:t>a</w:t>
      </w:r>
      <w:proofErr w:type="gramEnd"/>
      <w:r w:rsidRPr="00C73F86">
        <w:rPr>
          <w:rFonts w:ascii="Trebuchet MS" w:hAnsi="Trebuchet MS"/>
        </w:rPr>
        <w:t xml:space="preserve"> angaja persoane cu handicap într-un procent de cel puţin 4% din numărul total de angajaţi.</w:t>
      </w:r>
    </w:p>
    <w:p w14:paraId="59AC40FC" w14:textId="2CC3F14D" w:rsidR="00C73F86" w:rsidRPr="00C73F86" w:rsidRDefault="00C73F86" w:rsidP="00FB1B85">
      <w:pPr>
        <w:jc w:val="both"/>
        <w:rPr>
          <w:rFonts w:ascii="Trebuchet MS" w:hAnsi="Trebuchet MS"/>
        </w:rPr>
      </w:pPr>
      <w:r w:rsidRPr="00C73F86">
        <w:rPr>
          <w:rFonts w:ascii="Trebuchet MS" w:hAnsi="Trebuchet MS"/>
        </w:rPr>
        <w:t xml:space="preserve">(3) Autorităţile şi instituţiile publice, persoanele juridice, publice sau private, care nu angajează persoane cu handicap în condiţiile prevăzute la alin. (2), plătesc lunar către bugetul de stat o sumă reprezentând salariul de bază minim brut pe </w:t>
      </w:r>
      <w:proofErr w:type="gramStart"/>
      <w:r w:rsidRPr="00C73F86">
        <w:rPr>
          <w:rFonts w:ascii="Trebuchet MS" w:hAnsi="Trebuchet MS"/>
        </w:rPr>
        <w:t>ţară</w:t>
      </w:r>
      <w:proofErr w:type="gramEnd"/>
      <w:r w:rsidRPr="00C73F86">
        <w:rPr>
          <w:rFonts w:ascii="Trebuchet MS" w:hAnsi="Trebuchet MS"/>
        </w:rPr>
        <w:t xml:space="preserve"> garantat în plată înmulţit cu numărul de locuri de muncă în care nu au angajat persoane cu handicap.</w:t>
      </w:r>
    </w:p>
    <w:p w14:paraId="4045F0CB" w14:textId="0766F1C4" w:rsidR="00C73F86" w:rsidRPr="00C73F86" w:rsidRDefault="00C73F86" w:rsidP="00FB1B85">
      <w:pPr>
        <w:jc w:val="both"/>
        <w:rPr>
          <w:rFonts w:ascii="Trebuchet MS" w:hAnsi="Trebuchet MS"/>
        </w:rPr>
      </w:pPr>
      <w:r w:rsidRPr="00C73F86">
        <w:rPr>
          <w:rFonts w:ascii="Trebuchet MS" w:hAnsi="Trebuchet MS"/>
        </w:rPr>
        <w:t xml:space="preserve">(4) Fac excepţie de la prevederile alin. (2) </w:t>
      </w:r>
      <w:proofErr w:type="gramStart"/>
      <w:r w:rsidRPr="00C73F86">
        <w:rPr>
          <w:rFonts w:ascii="Trebuchet MS" w:hAnsi="Trebuchet MS"/>
        </w:rPr>
        <w:t>instituţiile</w:t>
      </w:r>
      <w:proofErr w:type="gramEnd"/>
      <w:r w:rsidRPr="00C73F86">
        <w:rPr>
          <w:rFonts w:ascii="Trebuchet MS" w:hAnsi="Trebuchet MS"/>
        </w:rPr>
        <w:t xml:space="preserve"> publice de apărare naţională, ordine publică şi siguranţă naţională.</w:t>
      </w:r>
    </w:p>
    <w:p w14:paraId="0E3B984A" w14:textId="037F4BA9" w:rsidR="00C73F86" w:rsidRPr="00C73F86" w:rsidRDefault="00C73F86" w:rsidP="00FB1B85">
      <w:pPr>
        <w:jc w:val="both"/>
        <w:rPr>
          <w:rFonts w:ascii="Trebuchet MS" w:hAnsi="Trebuchet MS"/>
        </w:rPr>
      </w:pPr>
      <w:r w:rsidRPr="00C73F86">
        <w:rPr>
          <w:rFonts w:ascii="Trebuchet MS" w:hAnsi="Trebuchet MS"/>
        </w:rPr>
        <w:t xml:space="preserve">(5) Monitorizarea şi controlul respectării prevederilor art. 78 alin. (2) </w:t>
      </w:r>
      <w:proofErr w:type="gramStart"/>
      <w:r w:rsidRPr="00C73F86">
        <w:rPr>
          <w:rFonts w:ascii="Trebuchet MS" w:hAnsi="Trebuchet MS"/>
        </w:rPr>
        <w:t>şi</w:t>
      </w:r>
      <w:proofErr w:type="gramEnd"/>
      <w:r w:rsidRPr="00C73F86">
        <w:rPr>
          <w:rFonts w:ascii="Trebuchet MS" w:hAnsi="Trebuchet MS"/>
        </w:rPr>
        <w:t xml:space="preserve"> (3) se fac de către organele fiscale din cadrul Agenţiei Naţionale de Administrare Fiscală.</w:t>
      </w:r>
    </w:p>
    <w:p w14:paraId="1F4E0B0D" w14:textId="3D6719EA" w:rsidR="00C73F86" w:rsidRPr="00C73F86" w:rsidRDefault="00C73F86" w:rsidP="00FB1B85">
      <w:pPr>
        <w:jc w:val="both"/>
        <w:rPr>
          <w:rFonts w:ascii="Trebuchet MS" w:hAnsi="Trebuchet MS"/>
        </w:rPr>
      </w:pPr>
      <w:r w:rsidRPr="00C73F86">
        <w:rPr>
          <w:rFonts w:ascii="Trebuchet MS" w:hAnsi="Trebuchet MS"/>
        </w:rPr>
        <w:t>(6) În scopul stimulării angajării persoanelor cu handicap, în condiţiile prevăzute la alin. (2), autorităţile şi instituţiile publice, persoanele juridice publice, cu excepţia celor prevăzute la alin. (4), au obligaţia organizării unor concursuri de angajare exclusiv pentru persoanele cu handicap, cu respectarea prevederilor legale în vigoare. Această măsură nu exclude posibilitatea persoanelor cu handicap de a participa la toate celelalte concursuri de angajare organizate de către instituţia publică.</w:t>
      </w:r>
    </w:p>
    <w:p w14:paraId="100AC618" w14:textId="77777777" w:rsidR="00C73F86" w:rsidRPr="00C73F86" w:rsidRDefault="00C73F86" w:rsidP="00FB1B85">
      <w:pPr>
        <w:jc w:val="both"/>
        <w:rPr>
          <w:rFonts w:ascii="Trebuchet MS" w:hAnsi="Trebuchet MS"/>
          <w:i/>
        </w:rPr>
      </w:pPr>
      <w:r w:rsidRPr="00C73F86">
        <w:rPr>
          <w:rFonts w:ascii="Trebuchet MS" w:hAnsi="Trebuchet MS"/>
          <w:i/>
        </w:rPr>
        <w:t xml:space="preserve">    *) A se vedea şi Ordinul preşedintelui Autorităţii Naţionale pentru Persoanele cu Handicap nr. 590/2008 privind aprobarea Instrucţiunilor pentru aplicarea art. 78 din Legea nr. 448/2006 privind protecţia şi promovarea drepturilor persoanelor cu handicap.</w:t>
      </w:r>
    </w:p>
    <w:p w14:paraId="085E4E6E" w14:textId="77777777" w:rsidR="00C73F86" w:rsidRPr="00C73F86" w:rsidRDefault="00C73F86" w:rsidP="00FB1B85">
      <w:pPr>
        <w:jc w:val="both"/>
        <w:rPr>
          <w:rFonts w:ascii="Trebuchet MS" w:hAnsi="Trebuchet MS"/>
          <w:i/>
        </w:rPr>
      </w:pPr>
      <w:r w:rsidRPr="00C73F86">
        <w:rPr>
          <w:rFonts w:ascii="Trebuchet MS" w:hAnsi="Trebuchet MS"/>
          <w:i/>
        </w:rPr>
        <w:t xml:space="preserve">    Menţionăm că, ulterior publicării ordinului indicat mai sus, art. 78 a fost modificat prin art. I pct. 27 din Ordonanţa de urgenţă a Guvernului nr. 51/2017 (#M32) şi prin art. I pct. 1 - 3 din Ordonanţa de urgenţă a Guvernului nr. 60/2017 (#M33).</w:t>
      </w:r>
    </w:p>
    <w:p w14:paraId="2C58D69D" w14:textId="4929A156" w:rsidR="00C73F86" w:rsidRPr="00FB1B85" w:rsidRDefault="00FB1B85" w:rsidP="00FB1B85">
      <w:pPr>
        <w:jc w:val="both"/>
        <w:rPr>
          <w:rFonts w:ascii="Trebuchet MS" w:hAnsi="Trebuchet MS"/>
          <w:b/>
        </w:rPr>
      </w:pPr>
      <w:r>
        <w:rPr>
          <w:rFonts w:ascii="Trebuchet MS" w:hAnsi="Trebuchet MS"/>
          <w:b/>
        </w:rPr>
        <w:lastRenderedPageBreak/>
        <w:t>Articolul</w:t>
      </w:r>
      <w:r w:rsidRPr="00FB1B85">
        <w:rPr>
          <w:rFonts w:ascii="Trebuchet MS" w:hAnsi="Trebuchet MS"/>
          <w:b/>
        </w:rPr>
        <w:t xml:space="preserve"> </w:t>
      </w:r>
      <w:r w:rsidR="00C73F86" w:rsidRPr="00FB1B85">
        <w:rPr>
          <w:rFonts w:ascii="Trebuchet MS" w:hAnsi="Trebuchet MS"/>
          <w:b/>
        </w:rPr>
        <w:t>79</w:t>
      </w:r>
    </w:p>
    <w:p w14:paraId="672E0552" w14:textId="32FF1B97" w:rsidR="00C73F86" w:rsidRPr="00C73F86" w:rsidRDefault="00C73F86" w:rsidP="00FB1B85">
      <w:pPr>
        <w:jc w:val="both"/>
        <w:rPr>
          <w:rFonts w:ascii="Trebuchet MS" w:hAnsi="Trebuchet MS"/>
        </w:rPr>
      </w:pPr>
      <w:r w:rsidRPr="00C73F86">
        <w:rPr>
          <w:rFonts w:ascii="Trebuchet MS" w:hAnsi="Trebuchet MS"/>
        </w:rPr>
        <w:t>(1) Angajarea persoanei cu handicap în muncă se realizează în următoarele forme:</w:t>
      </w:r>
    </w:p>
    <w:p w14:paraId="6B8F1525" w14:textId="010D28A7" w:rsidR="00C73F86" w:rsidRPr="00C73F86" w:rsidRDefault="00C73F86" w:rsidP="00FB1B85">
      <w:pPr>
        <w:jc w:val="both"/>
        <w:rPr>
          <w:rFonts w:ascii="Trebuchet MS" w:hAnsi="Trebuchet MS"/>
        </w:rPr>
      </w:pPr>
      <w:r w:rsidRPr="00C73F86">
        <w:rPr>
          <w:rFonts w:ascii="Trebuchet MS" w:hAnsi="Trebuchet MS"/>
        </w:rPr>
        <w:t xml:space="preserve">a) </w:t>
      </w:r>
      <w:proofErr w:type="gramStart"/>
      <w:r w:rsidRPr="00C73F86">
        <w:rPr>
          <w:rFonts w:ascii="Trebuchet MS" w:hAnsi="Trebuchet MS"/>
        </w:rPr>
        <w:t>pe</w:t>
      </w:r>
      <w:proofErr w:type="gramEnd"/>
      <w:r w:rsidRPr="00C73F86">
        <w:rPr>
          <w:rFonts w:ascii="Trebuchet MS" w:hAnsi="Trebuchet MS"/>
        </w:rPr>
        <w:t xml:space="preserve"> piaţa liberă a muncii;</w:t>
      </w:r>
    </w:p>
    <w:p w14:paraId="6B2B1E08" w14:textId="4574B466" w:rsidR="00C73F86" w:rsidRPr="00C73F86" w:rsidRDefault="00C73F86" w:rsidP="00FB1B85">
      <w:pPr>
        <w:jc w:val="both"/>
        <w:rPr>
          <w:rFonts w:ascii="Trebuchet MS" w:hAnsi="Trebuchet MS"/>
        </w:rPr>
      </w:pPr>
      <w:r w:rsidRPr="00C73F86">
        <w:rPr>
          <w:rFonts w:ascii="Trebuchet MS" w:hAnsi="Trebuchet MS"/>
        </w:rPr>
        <w:t xml:space="preserve">b) </w:t>
      </w:r>
      <w:proofErr w:type="gramStart"/>
      <w:r w:rsidRPr="00C73F86">
        <w:rPr>
          <w:rFonts w:ascii="Trebuchet MS" w:hAnsi="Trebuchet MS"/>
        </w:rPr>
        <w:t>la</w:t>
      </w:r>
      <w:proofErr w:type="gramEnd"/>
      <w:r w:rsidRPr="00C73F86">
        <w:rPr>
          <w:rFonts w:ascii="Trebuchet MS" w:hAnsi="Trebuchet MS"/>
        </w:rPr>
        <w:t xml:space="preserve"> domiciliu;</w:t>
      </w:r>
    </w:p>
    <w:p w14:paraId="702C00D4" w14:textId="2E9B28EA" w:rsidR="00C73F86" w:rsidRPr="00C73F86" w:rsidRDefault="00C73F86" w:rsidP="00FB1B85">
      <w:pPr>
        <w:jc w:val="both"/>
        <w:rPr>
          <w:rFonts w:ascii="Trebuchet MS" w:hAnsi="Trebuchet MS"/>
        </w:rPr>
      </w:pPr>
      <w:r w:rsidRPr="00C73F86">
        <w:rPr>
          <w:rFonts w:ascii="Trebuchet MS" w:hAnsi="Trebuchet MS"/>
        </w:rPr>
        <w:t xml:space="preserve">c) </w:t>
      </w:r>
      <w:proofErr w:type="gramStart"/>
      <w:r w:rsidRPr="00C73F86">
        <w:rPr>
          <w:rFonts w:ascii="Trebuchet MS" w:hAnsi="Trebuchet MS"/>
        </w:rPr>
        <w:t>în</w:t>
      </w:r>
      <w:proofErr w:type="gramEnd"/>
      <w:r w:rsidRPr="00C73F86">
        <w:rPr>
          <w:rFonts w:ascii="Trebuchet MS" w:hAnsi="Trebuchet MS"/>
        </w:rPr>
        <w:t xml:space="preserve"> forme protejate.</w:t>
      </w:r>
    </w:p>
    <w:p w14:paraId="6328C2D2" w14:textId="36A45E1E" w:rsidR="00C73F86" w:rsidRPr="00C73F86" w:rsidRDefault="00C73F86" w:rsidP="00FB1B85">
      <w:pPr>
        <w:jc w:val="both"/>
        <w:rPr>
          <w:rFonts w:ascii="Trebuchet MS" w:hAnsi="Trebuchet MS"/>
        </w:rPr>
      </w:pPr>
      <w:r w:rsidRPr="00C73F86">
        <w:rPr>
          <w:rFonts w:ascii="Trebuchet MS" w:hAnsi="Trebuchet MS"/>
        </w:rPr>
        <w:t>(2) Formele protejate de angajare în muncă sunt:</w:t>
      </w:r>
    </w:p>
    <w:p w14:paraId="2DC6CB3B" w14:textId="3EB7F3E4" w:rsidR="00C73F86" w:rsidRPr="00C73F86" w:rsidRDefault="00C73F86" w:rsidP="00FB1B85">
      <w:pPr>
        <w:jc w:val="both"/>
        <w:rPr>
          <w:rFonts w:ascii="Trebuchet MS" w:hAnsi="Trebuchet MS"/>
        </w:rPr>
      </w:pPr>
      <w:r w:rsidRPr="00C73F86">
        <w:rPr>
          <w:rFonts w:ascii="Trebuchet MS" w:hAnsi="Trebuchet MS"/>
        </w:rPr>
        <w:t xml:space="preserve">a) </w:t>
      </w:r>
      <w:proofErr w:type="gramStart"/>
      <w:r w:rsidRPr="00C73F86">
        <w:rPr>
          <w:rFonts w:ascii="Trebuchet MS" w:hAnsi="Trebuchet MS"/>
        </w:rPr>
        <w:t>loc</w:t>
      </w:r>
      <w:proofErr w:type="gramEnd"/>
      <w:r w:rsidRPr="00C73F86">
        <w:rPr>
          <w:rFonts w:ascii="Trebuchet MS" w:hAnsi="Trebuchet MS"/>
        </w:rPr>
        <w:t xml:space="preserve"> de muncă protejat;</w:t>
      </w:r>
    </w:p>
    <w:p w14:paraId="3E6F6136" w14:textId="26C35FC0" w:rsidR="00C73F86" w:rsidRPr="00C73F86" w:rsidRDefault="00C73F86" w:rsidP="00FB1B85">
      <w:pPr>
        <w:jc w:val="both"/>
        <w:rPr>
          <w:rFonts w:ascii="Trebuchet MS" w:hAnsi="Trebuchet MS"/>
        </w:rPr>
      </w:pPr>
      <w:r w:rsidRPr="00C73F86">
        <w:rPr>
          <w:rFonts w:ascii="Trebuchet MS" w:hAnsi="Trebuchet MS"/>
        </w:rPr>
        <w:t xml:space="preserve">b) </w:t>
      </w:r>
      <w:proofErr w:type="gramStart"/>
      <w:r w:rsidRPr="00C73F86">
        <w:rPr>
          <w:rFonts w:ascii="Trebuchet MS" w:hAnsi="Trebuchet MS"/>
        </w:rPr>
        <w:t>unitate</w:t>
      </w:r>
      <w:proofErr w:type="gramEnd"/>
      <w:r w:rsidRPr="00C73F86">
        <w:rPr>
          <w:rFonts w:ascii="Trebuchet MS" w:hAnsi="Trebuchet MS"/>
        </w:rPr>
        <w:t xml:space="preserve"> protejată autorizată.</w:t>
      </w:r>
    </w:p>
    <w:p w14:paraId="51F13918" w14:textId="1547BCEB" w:rsidR="00C73F86" w:rsidRPr="00FB1B85" w:rsidRDefault="00FB1B85" w:rsidP="00FB1B85">
      <w:pPr>
        <w:jc w:val="both"/>
        <w:rPr>
          <w:rFonts w:ascii="Trebuchet MS" w:hAnsi="Trebuchet MS"/>
          <w:b/>
        </w:rPr>
      </w:pPr>
      <w:r w:rsidRPr="00FB1B85">
        <w:rPr>
          <w:rFonts w:ascii="Trebuchet MS" w:hAnsi="Trebuchet MS"/>
          <w:b/>
        </w:rPr>
        <w:t>Art</w:t>
      </w:r>
      <w:r>
        <w:rPr>
          <w:rFonts w:ascii="Trebuchet MS" w:hAnsi="Trebuchet MS"/>
          <w:b/>
        </w:rPr>
        <w:t>icolul</w:t>
      </w:r>
      <w:r w:rsidRPr="00FB1B85">
        <w:rPr>
          <w:rFonts w:ascii="Trebuchet MS" w:hAnsi="Trebuchet MS"/>
          <w:b/>
        </w:rPr>
        <w:t xml:space="preserve"> </w:t>
      </w:r>
      <w:r w:rsidR="00C73F86" w:rsidRPr="00FB1B85">
        <w:rPr>
          <w:rFonts w:ascii="Trebuchet MS" w:hAnsi="Trebuchet MS"/>
          <w:b/>
        </w:rPr>
        <w:t>80</w:t>
      </w:r>
    </w:p>
    <w:p w14:paraId="2E283DD0" w14:textId="487C124D" w:rsidR="00C73F86" w:rsidRPr="00C73F86" w:rsidRDefault="00C73F86" w:rsidP="00FB1B85">
      <w:pPr>
        <w:jc w:val="both"/>
        <w:rPr>
          <w:rFonts w:ascii="Trebuchet MS" w:hAnsi="Trebuchet MS"/>
        </w:rPr>
      </w:pPr>
      <w:r w:rsidRPr="00C73F86">
        <w:rPr>
          <w:rFonts w:ascii="Trebuchet MS" w:hAnsi="Trebuchet MS"/>
        </w:rPr>
        <w:t>Persoanele cu handicap angajate la domiciliu beneficiază din partea angajatorului de transportul la şi de la domiciliu al materiilor prime şi materialelor necesare în activitate, precum şi al produselor finite realizate.</w:t>
      </w:r>
    </w:p>
    <w:p w14:paraId="58D82436" w14:textId="69AC05A6" w:rsidR="00C73F86" w:rsidRPr="00FB1B85" w:rsidRDefault="00FB1B85" w:rsidP="00FB1B85">
      <w:pPr>
        <w:jc w:val="both"/>
        <w:rPr>
          <w:rFonts w:ascii="Trebuchet MS" w:hAnsi="Trebuchet MS"/>
          <w:b/>
        </w:rPr>
      </w:pPr>
      <w:r w:rsidRPr="00FB1B85">
        <w:rPr>
          <w:rFonts w:ascii="Trebuchet MS" w:hAnsi="Trebuchet MS"/>
          <w:b/>
        </w:rPr>
        <w:t>Art</w:t>
      </w:r>
      <w:r>
        <w:rPr>
          <w:rFonts w:ascii="Trebuchet MS" w:hAnsi="Trebuchet MS"/>
          <w:b/>
        </w:rPr>
        <w:t>icolul</w:t>
      </w:r>
      <w:r w:rsidRPr="00FB1B85">
        <w:rPr>
          <w:rFonts w:ascii="Trebuchet MS" w:hAnsi="Trebuchet MS"/>
          <w:b/>
        </w:rPr>
        <w:t xml:space="preserve"> </w:t>
      </w:r>
      <w:r w:rsidR="00C73F86" w:rsidRPr="00FB1B85">
        <w:rPr>
          <w:rFonts w:ascii="Trebuchet MS" w:hAnsi="Trebuchet MS"/>
          <w:b/>
        </w:rPr>
        <w:t>81</w:t>
      </w:r>
    </w:p>
    <w:p w14:paraId="76F208AD" w14:textId="411F332B" w:rsidR="00C73F86" w:rsidRPr="00C73F86" w:rsidRDefault="00C73F86" w:rsidP="00FB1B85">
      <w:pPr>
        <w:jc w:val="both"/>
        <w:rPr>
          <w:rFonts w:ascii="Trebuchet MS" w:hAnsi="Trebuchet MS"/>
        </w:rPr>
      </w:pPr>
      <w:r w:rsidRPr="00C73F86">
        <w:rPr>
          <w:rFonts w:ascii="Trebuchet MS" w:hAnsi="Trebuchet MS"/>
        </w:rPr>
        <w:t>(1) Unităţile protejate pot fi înfiinţate de orice persoană fizică sau juridică, de drept public sau privat, care angajează persoane cu handicap.</w:t>
      </w:r>
    </w:p>
    <w:p w14:paraId="3E43C59D" w14:textId="24727E2D" w:rsidR="00C73F86" w:rsidRPr="00C73F86" w:rsidRDefault="00C73F86" w:rsidP="00FB1B85">
      <w:pPr>
        <w:jc w:val="both"/>
        <w:rPr>
          <w:rFonts w:ascii="Trebuchet MS" w:hAnsi="Trebuchet MS"/>
        </w:rPr>
      </w:pPr>
      <w:r w:rsidRPr="00C73F86">
        <w:rPr>
          <w:rFonts w:ascii="Trebuchet MS" w:hAnsi="Trebuchet MS"/>
        </w:rPr>
        <w:t>(2) Unităţile protejate pot fi:</w:t>
      </w:r>
    </w:p>
    <w:p w14:paraId="4901001C" w14:textId="17856EDB" w:rsidR="00C73F86" w:rsidRPr="00C73F86" w:rsidRDefault="00C73F86" w:rsidP="00FB1B85">
      <w:pPr>
        <w:jc w:val="both"/>
        <w:rPr>
          <w:rFonts w:ascii="Trebuchet MS" w:hAnsi="Trebuchet MS"/>
        </w:rPr>
      </w:pPr>
      <w:r w:rsidRPr="00C73F86">
        <w:rPr>
          <w:rFonts w:ascii="Trebuchet MS" w:hAnsi="Trebuchet MS"/>
        </w:rPr>
        <w:t xml:space="preserve">a) </w:t>
      </w:r>
      <w:proofErr w:type="gramStart"/>
      <w:r w:rsidRPr="00C73F86">
        <w:rPr>
          <w:rFonts w:ascii="Trebuchet MS" w:hAnsi="Trebuchet MS"/>
        </w:rPr>
        <w:t>cu</w:t>
      </w:r>
      <w:proofErr w:type="gramEnd"/>
      <w:r w:rsidRPr="00C73F86">
        <w:rPr>
          <w:rFonts w:ascii="Trebuchet MS" w:hAnsi="Trebuchet MS"/>
        </w:rPr>
        <w:t xml:space="preserve"> personalitate juridică;</w:t>
      </w:r>
    </w:p>
    <w:p w14:paraId="466E177A" w14:textId="7F57186A" w:rsidR="00C73F86" w:rsidRPr="00C73F86" w:rsidRDefault="00C73F86" w:rsidP="00FB1B85">
      <w:pPr>
        <w:jc w:val="both"/>
        <w:rPr>
          <w:rFonts w:ascii="Trebuchet MS" w:hAnsi="Trebuchet MS"/>
        </w:rPr>
      </w:pPr>
      <w:r w:rsidRPr="00C73F86">
        <w:rPr>
          <w:rFonts w:ascii="Trebuchet MS" w:hAnsi="Trebuchet MS"/>
        </w:rPr>
        <w:t xml:space="preserve">b) </w:t>
      </w:r>
      <w:proofErr w:type="gramStart"/>
      <w:r w:rsidRPr="00C73F86">
        <w:rPr>
          <w:rFonts w:ascii="Trebuchet MS" w:hAnsi="Trebuchet MS"/>
        </w:rPr>
        <w:t>fără</w:t>
      </w:r>
      <w:proofErr w:type="gramEnd"/>
      <w:r w:rsidRPr="00C73F86">
        <w:rPr>
          <w:rFonts w:ascii="Trebuchet MS" w:hAnsi="Trebuchet MS"/>
        </w:rPr>
        <w:t xml:space="preserve"> personalitate juridică, cu gestiune proprie, sub formă de secţii, ateliere sau alte structuri în cadrul instituţiilor publice.</w:t>
      </w:r>
    </w:p>
    <w:p w14:paraId="08876CFB" w14:textId="30F44ACA" w:rsidR="00C73F86" w:rsidRPr="00C73F86" w:rsidRDefault="00C73F86" w:rsidP="00FB1B85">
      <w:pPr>
        <w:jc w:val="both"/>
        <w:rPr>
          <w:rFonts w:ascii="Trebuchet MS" w:hAnsi="Trebuchet MS"/>
        </w:rPr>
      </w:pPr>
      <w:r w:rsidRPr="00C73F86">
        <w:rPr>
          <w:rFonts w:ascii="Trebuchet MS" w:hAnsi="Trebuchet MS"/>
        </w:rPr>
        <w:t>(3) Procedura de autorizare a unităţilor protejate se stabileşte prin ordin al ministrului muncii şi justiţiei sociale*).</w:t>
      </w:r>
    </w:p>
    <w:p w14:paraId="4E6C7B80" w14:textId="77777777" w:rsidR="00C73F86" w:rsidRPr="00C73F86" w:rsidRDefault="00C73F86" w:rsidP="00FB1B85">
      <w:pPr>
        <w:jc w:val="both"/>
        <w:rPr>
          <w:rFonts w:ascii="Trebuchet MS" w:hAnsi="Trebuchet MS"/>
          <w:i/>
        </w:rPr>
      </w:pPr>
      <w:r w:rsidRPr="00C73F86">
        <w:rPr>
          <w:rFonts w:ascii="Trebuchet MS" w:hAnsi="Trebuchet MS"/>
          <w:i/>
        </w:rPr>
        <w:t xml:space="preserve">    *) A se vedea Ordinul ministrului muncii, familiei şi protecţiei sociale nr. 1372/2010 privind aprobarea Procedurii de autorizare a unităţilor protejate.</w:t>
      </w:r>
    </w:p>
    <w:p w14:paraId="2702099B" w14:textId="777896F9" w:rsidR="00C73F86" w:rsidRPr="00FB1B85" w:rsidRDefault="00FB1B85" w:rsidP="00FB1B85">
      <w:pPr>
        <w:jc w:val="both"/>
        <w:rPr>
          <w:rFonts w:ascii="Trebuchet MS" w:hAnsi="Trebuchet MS"/>
          <w:b/>
        </w:rPr>
      </w:pPr>
      <w:r>
        <w:rPr>
          <w:rFonts w:ascii="Trebuchet MS" w:hAnsi="Trebuchet MS"/>
          <w:b/>
        </w:rPr>
        <w:t>Articolul</w:t>
      </w:r>
      <w:r w:rsidRPr="00FB1B85">
        <w:rPr>
          <w:rFonts w:ascii="Trebuchet MS" w:hAnsi="Trebuchet MS"/>
          <w:b/>
        </w:rPr>
        <w:t xml:space="preserve"> </w:t>
      </w:r>
      <w:r w:rsidR="00C73F86" w:rsidRPr="00FB1B85">
        <w:rPr>
          <w:rFonts w:ascii="Trebuchet MS" w:hAnsi="Trebuchet MS"/>
          <w:b/>
        </w:rPr>
        <w:t>82</w:t>
      </w:r>
    </w:p>
    <w:p w14:paraId="14374478" w14:textId="06C33E14" w:rsidR="00C73F86" w:rsidRPr="00C73F86" w:rsidRDefault="00C73F86" w:rsidP="00FB1B85">
      <w:pPr>
        <w:jc w:val="both"/>
        <w:rPr>
          <w:rFonts w:ascii="Trebuchet MS" w:hAnsi="Trebuchet MS"/>
        </w:rPr>
      </w:pPr>
      <w:r w:rsidRPr="00C73F86">
        <w:rPr>
          <w:rFonts w:ascii="Trebuchet MS" w:hAnsi="Trebuchet MS"/>
        </w:rPr>
        <w:t>(1) Unităţile protejate autorizate beneficiază de următoarele drepturi:</w:t>
      </w:r>
    </w:p>
    <w:p w14:paraId="274A7C2C" w14:textId="0F57152D" w:rsidR="00C73F86" w:rsidRPr="00C73F86" w:rsidRDefault="00C73F86" w:rsidP="00FB1B85">
      <w:pPr>
        <w:jc w:val="both"/>
        <w:rPr>
          <w:rFonts w:ascii="Trebuchet MS" w:hAnsi="Trebuchet MS"/>
        </w:rPr>
      </w:pPr>
      <w:r w:rsidRPr="00C73F86">
        <w:rPr>
          <w:rFonts w:ascii="Trebuchet MS" w:hAnsi="Trebuchet MS"/>
        </w:rPr>
        <w:t xml:space="preserve">a) </w:t>
      </w:r>
      <w:proofErr w:type="gramStart"/>
      <w:r w:rsidRPr="00C73F86">
        <w:rPr>
          <w:rFonts w:ascii="Trebuchet MS" w:hAnsi="Trebuchet MS"/>
        </w:rPr>
        <w:t>scutire</w:t>
      </w:r>
      <w:proofErr w:type="gramEnd"/>
      <w:r w:rsidRPr="00C73F86">
        <w:rPr>
          <w:rFonts w:ascii="Trebuchet MS" w:hAnsi="Trebuchet MS"/>
        </w:rPr>
        <w:t xml:space="preserve"> de plata taxelor de autorizare la înfiinţare şi de reautorizare;</w:t>
      </w:r>
    </w:p>
    <w:p w14:paraId="6F8A6FE2" w14:textId="39473D22" w:rsidR="00C73F86" w:rsidRPr="00C73F86" w:rsidRDefault="00C73F86" w:rsidP="00FB1B85">
      <w:pPr>
        <w:jc w:val="both"/>
        <w:rPr>
          <w:rFonts w:ascii="Trebuchet MS" w:hAnsi="Trebuchet MS"/>
        </w:rPr>
      </w:pPr>
      <w:r w:rsidRPr="00C73F86">
        <w:rPr>
          <w:rFonts w:ascii="Trebuchet MS" w:hAnsi="Trebuchet MS"/>
        </w:rPr>
        <w:t>b) scutire de plată a impozitului pe profit, cu condiţia ca cel puţin 75% din fondul obţinut prin scutire să fie reinvestit pentru restructurare sau pentru achiziţionarea de echipamente tehnologice, maşini, utilaje, instalaţii de lucru şi/sau amenajarea locurilor de muncă protejate, în condiţiile prevăzute de Legea nr. 571/2003*1), cu modificările şi completările ulterioare;</w:t>
      </w:r>
    </w:p>
    <w:p w14:paraId="2CF33161" w14:textId="1C98A00F" w:rsidR="00C73F86" w:rsidRPr="00C73F86" w:rsidRDefault="00C73F86" w:rsidP="00FB1B85">
      <w:pPr>
        <w:jc w:val="both"/>
        <w:rPr>
          <w:rFonts w:ascii="Trebuchet MS" w:hAnsi="Trebuchet MS"/>
        </w:rPr>
      </w:pPr>
      <w:r w:rsidRPr="00C73F86">
        <w:rPr>
          <w:rFonts w:ascii="Trebuchet MS" w:hAnsi="Trebuchet MS"/>
        </w:rPr>
        <w:t xml:space="preserve">c) </w:t>
      </w:r>
      <w:proofErr w:type="gramStart"/>
      <w:r w:rsidRPr="00C73F86">
        <w:rPr>
          <w:rFonts w:ascii="Trebuchet MS" w:hAnsi="Trebuchet MS"/>
        </w:rPr>
        <w:t>alte</w:t>
      </w:r>
      <w:proofErr w:type="gramEnd"/>
      <w:r w:rsidRPr="00C73F86">
        <w:rPr>
          <w:rFonts w:ascii="Trebuchet MS" w:hAnsi="Trebuchet MS"/>
        </w:rPr>
        <w:t xml:space="preserve"> drepturi acordate de autorităţile administraţiei publice locale finanţate din fondurile proprii.</w:t>
      </w:r>
    </w:p>
    <w:p w14:paraId="08BA2EE2" w14:textId="170D99B7" w:rsidR="00C73F86" w:rsidRPr="00C73F86" w:rsidRDefault="00C73F86" w:rsidP="00FB1B85">
      <w:pPr>
        <w:jc w:val="both"/>
        <w:rPr>
          <w:rFonts w:ascii="Trebuchet MS" w:hAnsi="Trebuchet MS"/>
        </w:rPr>
      </w:pPr>
      <w:r w:rsidRPr="00C73F86">
        <w:rPr>
          <w:rFonts w:ascii="Trebuchet MS" w:hAnsi="Trebuchet MS"/>
        </w:rPr>
        <w:t xml:space="preserve">(2) La începutul fiecărui an, unităţile protejate autorizate au obligaţia </w:t>
      </w:r>
      <w:proofErr w:type="gramStart"/>
      <w:r w:rsidRPr="00C73F86">
        <w:rPr>
          <w:rFonts w:ascii="Trebuchet MS" w:hAnsi="Trebuchet MS"/>
        </w:rPr>
        <w:t>să</w:t>
      </w:r>
      <w:proofErr w:type="gramEnd"/>
      <w:r w:rsidRPr="00C73F86">
        <w:rPr>
          <w:rFonts w:ascii="Trebuchet MS" w:hAnsi="Trebuchet MS"/>
        </w:rPr>
        <w:t xml:space="preserve"> prezinte raportul de activitate pentru anul precedent Autorităţii Naţionale pentru Persoanele cu Dizabilităţi.</w:t>
      </w:r>
    </w:p>
    <w:p w14:paraId="69A54301" w14:textId="2D0B7F14" w:rsidR="00C73F86" w:rsidRPr="00C73F86" w:rsidRDefault="00C73F86" w:rsidP="00FB1B85">
      <w:pPr>
        <w:jc w:val="both"/>
        <w:rPr>
          <w:rFonts w:ascii="Trebuchet MS" w:hAnsi="Trebuchet MS"/>
        </w:rPr>
      </w:pPr>
      <w:r w:rsidRPr="00C73F86">
        <w:rPr>
          <w:rFonts w:ascii="Trebuchet MS" w:hAnsi="Trebuchet MS"/>
        </w:rPr>
        <w:lastRenderedPageBreak/>
        <w:t xml:space="preserve">(3) Nerespectarea obligaţiei prevăzute la alin. (2) </w:t>
      </w:r>
      <w:proofErr w:type="gramStart"/>
      <w:r w:rsidRPr="00C73F86">
        <w:rPr>
          <w:rFonts w:ascii="Trebuchet MS" w:hAnsi="Trebuchet MS"/>
        </w:rPr>
        <w:t>se</w:t>
      </w:r>
      <w:proofErr w:type="gramEnd"/>
      <w:r w:rsidRPr="00C73F86">
        <w:rPr>
          <w:rFonts w:ascii="Trebuchet MS" w:hAnsi="Trebuchet MS"/>
        </w:rPr>
        <w:t xml:space="preserve"> sancţionează cu suspendarea autorizaţiei de funcţionare ca unitate protejată sau, după caz, cu retragerea acesteia şi cu obligaţia rambursării integrale a facilităţilor de care a beneficiat pe durata funcţionării ca unitate protejată autorizată.</w:t>
      </w:r>
    </w:p>
    <w:p w14:paraId="04087255" w14:textId="248B7F48" w:rsidR="00C73F86" w:rsidRPr="00C73F86" w:rsidRDefault="00C73F86" w:rsidP="00FB1B85">
      <w:pPr>
        <w:jc w:val="both"/>
        <w:rPr>
          <w:rFonts w:ascii="Trebuchet MS" w:hAnsi="Trebuchet MS"/>
        </w:rPr>
      </w:pPr>
      <w:r w:rsidRPr="00C73F86">
        <w:rPr>
          <w:rFonts w:ascii="Trebuchet MS" w:hAnsi="Trebuchet MS"/>
        </w:rPr>
        <w:t xml:space="preserve">(4) Procedura de suspendare sau retragere </w:t>
      </w:r>
      <w:proofErr w:type="gramStart"/>
      <w:r w:rsidRPr="00C73F86">
        <w:rPr>
          <w:rFonts w:ascii="Trebuchet MS" w:hAnsi="Trebuchet MS"/>
        </w:rPr>
        <w:t>a</w:t>
      </w:r>
      <w:proofErr w:type="gramEnd"/>
      <w:r w:rsidRPr="00C73F86">
        <w:rPr>
          <w:rFonts w:ascii="Trebuchet MS" w:hAnsi="Trebuchet MS"/>
        </w:rPr>
        <w:t xml:space="preserve"> autorizaţiei unităţilor protejate se stabileşte prin normele metodologice**) de aplicare a prevederilor prezentei legi.</w:t>
      </w:r>
    </w:p>
    <w:p w14:paraId="5316C8BF" w14:textId="77777777" w:rsidR="00C73F86" w:rsidRPr="00C73F86" w:rsidRDefault="00C73F86" w:rsidP="00FB1B85">
      <w:pPr>
        <w:jc w:val="both"/>
        <w:rPr>
          <w:rFonts w:ascii="Trebuchet MS" w:hAnsi="Trebuchet MS"/>
        </w:rPr>
      </w:pPr>
      <w:r w:rsidRPr="00C73F86">
        <w:rPr>
          <w:rFonts w:ascii="Trebuchet MS" w:hAnsi="Trebuchet MS"/>
        </w:rPr>
        <w:t>------------</w:t>
      </w:r>
    </w:p>
    <w:p w14:paraId="2C202520" w14:textId="77777777" w:rsidR="00C73F86" w:rsidRPr="00C73F86" w:rsidRDefault="00C73F86" w:rsidP="00FB1B85">
      <w:pPr>
        <w:jc w:val="both"/>
        <w:rPr>
          <w:rFonts w:ascii="Trebuchet MS" w:hAnsi="Trebuchet MS"/>
          <w:i/>
        </w:rPr>
      </w:pPr>
      <w:r w:rsidRPr="00C73F86">
        <w:rPr>
          <w:rFonts w:ascii="Trebuchet MS" w:hAnsi="Trebuchet MS"/>
          <w:i/>
        </w:rPr>
        <w:t xml:space="preserve">    **) A se vedea Hotărârea Guvernului nr. 268/2007 pentru aprobarea Normelor metodologice de aplicare a prevederilor Legii nr. 448/2006 privind protecţia şi promovarea drepturilor persoanelor cu handicap, publicată în Monitorul Oficial al României, Partea I, nr. 233 din 4 aprilie 2007.</w:t>
      </w:r>
    </w:p>
    <w:p w14:paraId="683CF904" w14:textId="77777777" w:rsidR="00C73F86" w:rsidRPr="00C73F86" w:rsidRDefault="00C73F86" w:rsidP="00FB1B85">
      <w:pPr>
        <w:jc w:val="both"/>
        <w:rPr>
          <w:rFonts w:ascii="Trebuchet MS" w:hAnsi="Trebuchet MS"/>
          <w:i/>
        </w:rPr>
      </w:pPr>
      <w:r w:rsidRPr="00C73F86">
        <w:rPr>
          <w:rFonts w:ascii="Trebuchet MS" w:hAnsi="Trebuchet MS"/>
          <w:i/>
        </w:rPr>
        <w:t xml:space="preserve">    *1) Legea nr. 571/2003 a fost abrogată. A se vedea Legea nr. 227/2015.</w:t>
      </w:r>
    </w:p>
    <w:p w14:paraId="13117C48" w14:textId="6DD093ED" w:rsidR="00C73F86" w:rsidRPr="00FB1B85" w:rsidRDefault="00FB1B85" w:rsidP="00FB1B85">
      <w:pPr>
        <w:jc w:val="both"/>
        <w:rPr>
          <w:rFonts w:ascii="Trebuchet MS" w:hAnsi="Trebuchet MS"/>
          <w:b/>
        </w:rPr>
      </w:pPr>
      <w:r>
        <w:rPr>
          <w:rFonts w:ascii="Trebuchet MS" w:hAnsi="Trebuchet MS"/>
          <w:b/>
        </w:rPr>
        <w:t>Articolul</w:t>
      </w:r>
      <w:r w:rsidRPr="00FB1B85">
        <w:rPr>
          <w:rFonts w:ascii="Trebuchet MS" w:hAnsi="Trebuchet MS"/>
          <w:b/>
        </w:rPr>
        <w:t xml:space="preserve"> </w:t>
      </w:r>
      <w:r w:rsidR="00C73F86" w:rsidRPr="00FB1B85">
        <w:rPr>
          <w:rFonts w:ascii="Trebuchet MS" w:hAnsi="Trebuchet MS"/>
          <w:b/>
        </w:rPr>
        <w:t>83</w:t>
      </w:r>
    </w:p>
    <w:p w14:paraId="20D9843D" w14:textId="11519EDC" w:rsidR="00C73F86" w:rsidRPr="00C73F86" w:rsidRDefault="00C73F86" w:rsidP="00FB1B85">
      <w:pPr>
        <w:jc w:val="both"/>
        <w:rPr>
          <w:rFonts w:ascii="Trebuchet MS" w:hAnsi="Trebuchet MS"/>
        </w:rPr>
      </w:pPr>
      <w:r w:rsidRPr="00C73F86">
        <w:rPr>
          <w:rFonts w:ascii="Trebuchet MS" w:hAnsi="Trebuchet MS"/>
        </w:rPr>
        <w:t>(1) Persoanele cu handicap aflate în căutarea unui loc de muncă sau încadrate în muncă beneficiază de următoarele drepturi:</w:t>
      </w:r>
    </w:p>
    <w:p w14:paraId="53B2E6D6" w14:textId="11B4A5D0" w:rsidR="00C73F86" w:rsidRPr="00C73F86" w:rsidRDefault="00C73F86" w:rsidP="00FB1B85">
      <w:pPr>
        <w:jc w:val="both"/>
        <w:rPr>
          <w:rFonts w:ascii="Trebuchet MS" w:hAnsi="Trebuchet MS"/>
        </w:rPr>
      </w:pPr>
      <w:r w:rsidRPr="00C73F86">
        <w:rPr>
          <w:rFonts w:ascii="Trebuchet MS" w:hAnsi="Trebuchet MS"/>
        </w:rPr>
        <w:t xml:space="preserve">a) </w:t>
      </w:r>
      <w:proofErr w:type="gramStart"/>
      <w:r w:rsidRPr="00C73F86">
        <w:rPr>
          <w:rFonts w:ascii="Trebuchet MS" w:hAnsi="Trebuchet MS"/>
        </w:rPr>
        <w:t>cursuri</w:t>
      </w:r>
      <w:proofErr w:type="gramEnd"/>
      <w:r w:rsidRPr="00C73F86">
        <w:rPr>
          <w:rFonts w:ascii="Trebuchet MS" w:hAnsi="Trebuchet MS"/>
        </w:rPr>
        <w:t xml:space="preserve"> de formare profesională;</w:t>
      </w:r>
    </w:p>
    <w:p w14:paraId="114E6EF2" w14:textId="186AB909" w:rsidR="00C73F86" w:rsidRPr="00C73F86" w:rsidRDefault="00C73F86" w:rsidP="00FB1B85">
      <w:pPr>
        <w:jc w:val="both"/>
        <w:rPr>
          <w:rFonts w:ascii="Trebuchet MS" w:hAnsi="Trebuchet MS"/>
        </w:rPr>
      </w:pPr>
      <w:r w:rsidRPr="00C73F86">
        <w:rPr>
          <w:rFonts w:ascii="Trebuchet MS" w:hAnsi="Trebuchet MS"/>
        </w:rPr>
        <w:t xml:space="preserve">b) </w:t>
      </w:r>
      <w:proofErr w:type="gramStart"/>
      <w:r w:rsidRPr="00C73F86">
        <w:rPr>
          <w:rFonts w:ascii="Trebuchet MS" w:hAnsi="Trebuchet MS"/>
        </w:rPr>
        <w:t>adaptare</w:t>
      </w:r>
      <w:proofErr w:type="gramEnd"/>
      <w:r w:rsidRPr="00C73F86">
        <w:rPr>
          <w:rFonts w:ascii="Trebuchet MS" w:hAnsi="Trebuchet MS"/>
        </w:rPr>
        <w:t xml:space="preserve"> rezonabilă la locul de muncă;</w:t>
      </w:r>
    </w:p>
    <w:p w14:paraId="0902ED2B" w14:textId="34AF5302" w:rsidR="00C73F86" w:rsidRPr="00C73F86" w:rsidRDefault="00C73F86" w:rsidP="00FB1B85">
      <w:pPr>
        <w:jc w:val="both"/>
        <w:rPr>
          <w:rFonts w:ascii="Trebuchet MS" w:hAnsi="Trebuchet MS"/>
        </w:rPr>
      </w:pPr>
      <w:r w:rsidRPr="00C73F86">
        <w:rPr>
          <w:rFonts w:ascii="Trebuchet MS" w:hAnsi="Trebuchet MS"/>
        </w:rPr>
        <w:t xml:space="preserve">c) </w:t>
      </w:r>
      <w:proofErr w:type="gramStart"/>
      <w:r w:rsidRPr="00C73F86">
        <w:rPr>
          <w:rFonts w:ascii="Trebuchet MS" w:hAnsi="Trebuchet MS"/>
        </w:rPr>
        <w:t>consiliere</w:t>
      </w:r>
      <w:proofErr w:type="gramEnd"/>
      <w:r w:rsidRPr="00C73F86">
        <w:rPr>
          <w:rFonts w:ascii="Trebuchet MS" w:hAnsi="Trebuchet MS"/>
        </w:rPr>
        <w:t xml:space="preserve"> în perioada prealabilă angajării şi pe parcursul angajării, precum şi în perioada de probă, din partea unui consilier specializat în medierea muncii;</w:t>
      </w:r>
    </w:p>
    <w:p w14:paraId="50514763" w14:textId="0E6F9EDD" w:rsidR="00C73F86" w:rsidRPr="00C73F86" w:rsidRDefault="00C73F86" w:rsidP="00FB1B85">
      <w:pPr>
        <w:jc w:val="both"/>
        <w:rPr>
          <w:rFonts w:ascii="Trebuchet MS" w:hAnsi="Trebuchet MS"/>
        </w:rPr>
      </w:pPr>
      <w:r w:rsidRPr="00C73F86">
        <w:rPr>
          <w:rFonts w:ascii="Trebuchet MS" w:hAnsi="Trebuchet MS"/>
        </w:rPr>
        <w:t xml:space="preserve">d) </w:t>
      </w:r>
      <w:proofErr w:type="gramStart"/>
      <w:r w:rsidRPr="00C73F86">
        <w:rPr>
          <w:rFonts w:ascii="Trebuchet MS" w:hAnsi="Trebuchet MS"/>
        </w:rPr>
        <w:t>o</w:t>
      </w:r>
      <w:proofErr w:type="gramEnd"/>
      <w:r w:rsidRPr="00C73F86">
        <w:rPr>
          <w:rFonts w:ascii="Trebuchet MS" w:hAnsi="Trebuchet MS"/>
        </w:rPr>
        <w:t xml:space="preserve"> perioadă de probă la angajare, plătită, de cel puţin 45 de zile lucrătoare;</w:t>
      </w:r>
    </w:p>
    <w:p w14:paraId="592C86B7" w14:textId="3FA3B3A0" w:rsidR="00C73F86" w:rsidRPr="00C73F86" w:rsidRDefault="00C73F86" w:rsidP="00FB1B85">
      <w:pPr>
        <w:jc w:val="both"/>
        <w:rPr>
          <w:rFonts w:ascii="Trebuchet MS" w:hAnsi="Trebuchet MS"/>
        </w:rPr>
      </w:pPr>
      <w:r w:rsidRPr="00C73F86">
        <w:rPr>
          <w:rFonts w:ascii="Trebuchet MS" w:hAnsi="Trebuchet MS"/>
        </w:rPr>
        <w:t xml:space="preserve">e) </w:t>
      </w:r>
      <w:proofErr w:type="gramStart"/>
      <w:r w:rsidRPr="00C73F86">
        <w:rPr>
          <w:rFonts w:ascii="Trebuchet MS" w:hAnsi="Trebuchet MS"/>
        </w:rPr>
        <w:t>un</w:t>
      </w:r>
      <w:proofErr w:type="gramEnd"/>
      <w:r w:rsidRPr="00C73F86">
        <w:rPr>
          <w:rFonts w:ascii="Trebuchet MS" w:hAnsi="Trebuchet MS"/>
        </w:rPr>
        <w:t xml:space="preserve"> preaviz plătit, de minimum 30 de zile lucrătoare, acordat la desfacerea contractului individual de muncă din iniţiativa angajatorului pentru motive neimputabile acestuia;</w:t>
      </w:r>
    </w:p>
    <w:p w14:paraId="1C390DF3" w14:textId="737D9FB2" w:rsidR="00C73F86" w:rsidRPr="00C73F86" w:rsidRDefault="00C73F86" w:rsidP="00FB1B85">
      <w:pPr>
        <w:jc w:val="both"/>
        <w:rPr>
          <w:rFonts w:ascii="Trebuchet MS" w:hAnsi="Trebuchet MS"/>
        </w:rPr>
      </w:pPr>
      <w:r w:rsidRPr="00C73F86">
        <w:rPr>
          <w:rFonts w:ascii="Trebuchet MS" w:hAnsi="Trebuchet MS"/>
        </w:rPr>
        <w:t>f) posibilitatea de a lucra mai puţin de 8 ore pe zi, în condiţiile legii, în cazul în care beneficiază de recomandarea comisiei de evaluare în acest sens.</w:t>
      </w:r>
    </w:p>
    <w:p w14:paraId="402C61DD" w14:textId="50D562E2" w:rsidR="00C73F86" w:rsidRPr="00C73F86" w:rsidRDefault="00C73F86" w:rsidP="00FB1B85">
      <w:pPr>
        <w:jc w:val="both"/>
        <w:rPr>
          <w:rFonts w:ascii="Trebuchet MS" w:hAnsi="Trebuchet MS"/>
        </w:rPr>
      </w:pPr>
      <w:r w:rsidRPr="00C73F86">
        <w:rPr>
          <w:rFonts w:ascii="Trebuchet MS" w:hAnsi="Trebuchet MS"/>
        </w:rPr>
        <w:t xml:space="preserve">(2) Finanţarea drepturilor prevăzute la alin. (1) </w:t>
      </w:r>
      <w:proofErr w:type="gramStart"/>
      <w:r w:rsidRPr="00C73F86">
        <w:rPr>
          <w:rFonts w:ascii="Trebuchet MS" w:hAnsi="Trebuchet MS"/>
        </w:rPr>
        <w:t>lit</w:t>
      </w:r>
      <w:proofErr w:type="gramEnd"/>
      <w:r w:rsidRPr="00C73F86">
        <w:rPr>
          <w:rFonts w:ascii="Trebuchet MS" w:hAnsi="Trebuchet MS"/>
        </w:rPr>
        <w:t xml:space="preserve">. a) </w:t>
      </w:r>
      <w:proofErr w:type="gramStart"/>
      <w:r w:rsidRPr="00C73F86">
        <w:rPr>
          <w:rFonts w:ascii="Trebuchet MS" w:hAnsi="Trebuchet MS"/>
        </w:rPr>
        <w:t>şi</w:t>
      </w:r>
      <w:proofErr w:type="gramEnd"/>
      <w:r w:rsidRPr="00C73F86">
        <w:rPr>
          <w:rFonts w:ascii="Trebuchet MS" w:hAnsi="Trebuchet MS"/>
        </w:rPr>
        <w:t xml:space="preserve"> c) pentru persoanele cu handicap aflate în căutarea unui loc de muncă se suportă din bugetul asigurărilor pentru şomaj, în condiţiile legii.</w:t>
      </w:r>
    </w:p>
    <w:p w14:paraId="01B3368D" w14:textId="60422F19" w:rsidR="00C73F86" w:rsidRPr="00FB1B85" w:rsidRDefault="00FB1B85" w:rsidP="00FB1B85">
      <w:pPr>
        <w:jc w:val="both"/>
        <w:rPr>
          <w:rFonts w:ascii="Trebuchet MS" w:hAnsi="Trebuchet MS"/>
          <w:b/>
        </w:rPr>
      </w:pPr>
      <w:r>
        <w:rPr>
          <w:rFonts w:ascii="Trebuchet MS" w:hAnsi="Trebuchet MS"/>
          <w:b/>
        </w:rPr>
        <w:t>Articolul</w:t>
      </w:r>
      <w:r w:rsidRPr="00FB1B85">
        <w:rPr>
          <w:rFonts w:ascii="Trebuchet MS" w:hAnsi="Trebuchet MS"/>
          <w:b/>
        </w:rPr>
        <w:t xml:space="preserve"> </w:t>
      </w:r>
      <w:r w:rsidR="00C73F86" w:rsidRPr="00FB1B85">
        <w:rPr>
          <w:rFonts w:ascii="Trebuchet MS" w:hAnsi="Trebuchet MS"/>
          <w:b/>
        </w:rPr>
        <w:t>84</w:t>
      </w:r>
    </w:p>
    <w:p w14:paraId="53407BD7" w14:textId="303E8B54" w:rsidR="00C73F86" w:rsidRPr="00C73F86" w:rsidRDefault="00C73F86" w:rsidP="00FB1B85">
      <w:pPr>
        <w:jc w:val="both"/>
        <w:rPr>
          <w:rFonts w:ascii="Trebuchet MS" w:hAnsi="Trebuchet MS"/>
        </w:rPr>
      </w:pPr>
      <w:r w:rsidRPr="00C73F86">
        <w:rPr>
          <w:rFonts w:ascii="Trebuchet MS" w:hAnsi="Trebuchet MS"/>
        </w:rPr>
        <w:t>Angajatorii persoanelor cu handicap beneficiază de următoarele drepturi:</w:t>
      </w:r>
    </w:p>
    <w:p w14:paraId="6BDBBEEC" w14:textId="4E69CE21" w:rsidR="00C73F86" w:rsidRPr="00C73F86" w:rsidRDefault="00C73F86" w:rsidP="00FB1B85">
      <w:pPr>
        <w:jc w:val="both"/>
        <w:rPr>
          <w:rFonts w:ascii="Trebuchet MS" w:hAnsi="Trebuchet MS"/>
        </w:rPr>
      </w:pPr>
      <w:r w:rsidRPr="00C73F86">
        <w:rPr>
          <w:rFonts w:ascii="Trebuchet MS" w:hAnsi="Trebuchet MS"/>
        </w:rPr>
        <w:t xml:space="preserve">a) </w:t>
      </w:r>
      <w:proofErr w:type="gramStart"/>
      <w:r w:rsidRPr="00C73F86">
        <w:rPr>
          <w:rFonts w:ascii="Trebuchet MS" w:hAnsi="Trebuchet MS"/>
        </w:rPr>
        <w:t>deducerea</w:t>
      </w:r>
      <w:proofErr w:type="gramEnd"/>
      <w:r w:rsidRPr="00C73F86">
        <w:rPr>
          <w:rFonts w:ascii="Trebuchet MS" w:hAnsi="Trebuchet MS"/>
        </w:rPr>
        <w:t>, la calculul profitului impozabil, a sumelor aferente adaptării locurilor de muncă protejate şi achiziţionării utilajelor şi echipamentelor utilizate în procesul de producţie de către persoana cu handicap;</w:t>
      </w:r>
    </w:p>
    <w:p w14:paraId="68385014" w14:textId="1BE0CDBD" w:rsidR="00C73F86" w:rsidRPr="00C73F86" w:rsidRDefault="00C73F86" w:rsidP="00FB1B85">
      <w:pPr>
        <w:jc w:val="both"/>
        <w:rPr>
          <w:rFonts w:ascii="Trebuchet MS" w:hAnsi="Trebuchet MS"/>
        </w:rPr>
      </w:pPr>
      <w:r w:rsidRPr="00C73F86">
        <w:rPr>
          <w:rFonts w:ascii="Trebuchet MS" w:hAnsi="Trebuchet MS"/>
        </w:rPr>
        <w:t>b) deducerea, la calculul profitului impozabil, a cheltuielilor cu transportul persoanelor cu handicap de la domiciliu la locul de muncă, precum şi a cheltuielilor cu transportul materiilor prime şi al produselor finite la şi de la domiciliul persoanei cu handicap, angajată pentru muncă la domiciliu;</w:t>
      </w:r>
    </w:p>
    <w:p w14:paraId="53650248" w14:textId="0FF96FC9" w:rsidR="00C73F86" w:rsidRPr="00C73F86" w:rsidRDefault="00C73F86" w:rsidP="00FB1B85">
      <w:pPr>
        <w:jc w:val="both"/>
        <w:rPr>
          <w:rFonts w:ascii="Trebuchet MS" w:hAnsi="Trebuchet MS"/>
        </w:rPr>
      </w:pPr>
      <w:r w:rsidRPr="00C73F86">
        <w:rPr>
          <w:rFonts w:ascii="Trebuchet MS" w:hAnsi="Trebuchet MS"/>
        </w:rPr>
        <w:t xml:space="preserve">c) </w:t>
      </w:r>
      <w:proofErr w:type="gramStart"/>
      <w:r w:rsidRPr="00C73F86">
        <w:rPr>
          <w:rFonts w:ascii="Trebuchet MS" w:hAnsi="Trebuchet MS"/>
        </w:rPr>
        <w:t>decontarea</w:t>
      </w:r>
      <w:proofErr w:type="gramEnd"/>
      <w:r w:rsidRPr="00C73F86">
        <w:rPr>
          <w:rFonts w:ascii="Trebuchet MS" w:hAnsi="Trebuchet MS"/>
        </w:rPr>
        <w:t xml:space="preserve"> din bugetul asigurărilor pentru şomaj a cheltuielilor specifice de pregătire, formare şi orientare profesională şi de încadrare în muncă a persoanelor cu handicap;</w:t>
      </w:r>
    </w:p>
    <w:p w14:paraId="407968C6" w14:textId="4B5D729F" w:rsidR="00CB5AC5" w:rsidRPr="009A6F20" w:rsidRDefault="00C73F86" w:rsidP="00FB1B85">
      <w:pPr>
        <w:jc w:val="both"/>
        <w:rPr>
          <w:rFonts w:ascii="Trebuchet MS" w:hAnsi="Trebuchet MS"/>
        </w:rPr>
      </w:pPr>
      <w:r w:rsidRPr="00C73F86">
        <w:rPr>
          <w:rFonts w:ascii="Trebuchet MS" w:hAnsi="Trebuchet MS"/>
        </w:rPr>
        <w:lastRenderedPageBreak/>
        <w:t xml:space="preserve">d) </w:t>
      </w:r>
      <w:proofErr w:type="gramStart"/>
      <w:r w:rsidRPr="00C73F86">
        <w:rPr>
          <w:rFonts w:ascii="Trebuchet MS" w:hAnsi="Trebuchet MS"/>
        </w:rPr>
        <w:t>o</w:t>
      </w:r>
      <w:proofErr w:type="gramEnd"/>
      <w:r w:rsidRPr="00C73F86">
        <w:rPr>
          <w:rFonts w:ascii="Trebuchet MS" w:hAnsi="Trebuchet MS"/>
        </w:rPr>
        <w:t xml:space="preserve"> subvenţie de la stat, în condiţiile prevăzute de Legea nr. 76/2002 privind sistemul asigurărilor pentru şomaj şi stimularea ocupării forţei de muncă, cu modificările şi completările ulterioare.</w:t>
      </w:r>
    </w:p>
    <w:sectPr w:rsidR="00CB5AC5" w:rsidRPr="009A6F20" w:rsidSect="008728C5">
      <w:footerReference w:type="default" r:id="rId6"/>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75988" w14:textId="77777777" w:rsidR="009A5994" w:rsidRDefault="009A5994" w:rsidP="0092353B">
      <w:pPr>
        <w:spacing w:after="0" w:line="240" w:lineRule="auto"/>
      </w:pPr>
      <w:r>
        <w:separator/>
      </w:r>
    </w:p>
  </w:endnote>
  <w:endnote w:type="continuationSeparator" w:id="0">
    <w:p w14:paraId="1B9C9F2A" w14:textId="77777777" w:rsidR="009A5994" w:rsidRDefault="009A5994" w:rsidP="00923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4935545"/>
      <w:docPartObj>
        <w:docPartGallery w:val="Page Numbers (Bottom of Page)"/>
        <w:docPartUnique/>
      </w:docPartObj>
    </w:sdtPr>
    <w:sdtEndPr>
      <w:rPr>
        <w:noProof/>
      </w:rPr>
    </w:sdtEndPr>
    <w:sdtContent>
      <w:p w14:paraId="22A0F26E" w14:textId="77777777" w:rsidR="0092353B" w:rsidRDefault="0092353B">
        <w:pPr>
          <w:pStyle w:val="Footer"/>
          <w:jc w:val="right"/>
        </w:pPr>
        <w:r>
          <w:fldChar w:fldCharType="begin"/>
        </w:r>
        <w:r>
          <w:instrText xml:space="preserve"> PAGE   \* MERGEFORMAT </w:instrText>
        </w:r>
        <w:r>
          <w:fldChar w:fldCharType="separate"/>
        </w:r>
        <w:r w:rsidR="00793720">
          <w:rPr>
            <w:noProof/>
          </w:rPr>
          <w:t>16</w:t>
        </w:r>
        <w:r>
          <w:rPr>
            <w:noProof/>
          </w:rPr>
          <w:fldChar w:fldCharType="end"/>
        </w:r>
      </w:p>
    </w:sdtContent>
  </w:sdt>
  <w:p w14:paraId="138133AA" w14:textId="77777777" w:rsidR="0092353B" w:rsidRDefault="009235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0014EB" w14:textId="77777777" w:rsidR="009A5994" w:rsidRDefault="009A5994" w:rsidP="0092353B">
      <w:pPr>
        <w:spacing w:after="0" w:line="240" w:lineRule="auto"/>
      </w:pPr>
      <w:r>
        <w:separator/>
      </w:r>
    </w:p>
  </w:footnote>
  <w:footnote w:type="continuationSeparator" w:id="0">
    <w:p w14:paraId="34157C95" w14:textId="77777777" w:rsidR="009A5994" w:rsidRDefault="009A5994" w:rsidP="009235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53B"/>
    <w:rsid w:val="000204E1"/>
    <w:rsid w:val="00023E66"/>
    <w:rsid w:val="002C483F"/>
    <w:rsid w:val="00326DA4"/>
    <w:rsid w:val="003E4607"/>
    <w:rsid w:val="00432024"/>
    <w:rsid w:val="004B7B66"/>
    <w:rsid w:val="00555063"/>
    <w:rsid w:val="005864F2"/>
    <w:rsid w:val="00663B4E"/>
    <w:rsid w:val="00793720"/>
    <w:rsid w:val="007A0F40"/>
    <w:rsid w:val="008728C5"/>
    <w:rsid w:val="008F5A01"/>
    <w:rsid w:val="0092353B"/>
    <w:rsid w:val="009A5994"/>
    <w:rsid w:val="009A6F20"/>
    <w:rsid w:val="009E6C65"/>
    <w:rsid w:val="00A270AC"/>
    <w:rsid w:val="00A375AD"/>
    <w:rsid w:val="00B03420"/>
    <w:rsid w:val="00B771A3"/>
    <w:rsid w:val="00B80177"/>
    <w:rsid w:val="00C02821"/>
    <w:rsid w:val="00C64AAC"/>
    <w:rsid w:val="00C73F86"/>
    <w:rsid w:val="00D3417F"/>
    <w:rsid w:val="00DD4310"/>
    <w:rsid w:val="00E7122C"/>
    <w:rsid w:val="00EA46EF"/>
    <w:rsid w:val="00F14ABF"/>
    <w:rsid w:val="00F56560"/>
    <w:rsid w:val="00FB1B85"/>
    <w:rsid w:val="00FE3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83A3E"/>
  <w15:chartTrackingRefBased/>
  <w15:docId w15:val="{605C70EC-1BA4-4F39-B757-F45F8788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2353B"/>
    <w:rPr>
      <w:sz w:val="16"/>
      <w:szCs w:val="16"/>
    </w:rPr>
  </w:style>
  <w:style w:type="paragraph" w:customStyle="1" w:styleId="CommentText1">
    <w:name w:val="Comment Text1"/>
    <w:basedOn w:val="Normal"/>
    <w:next w:val="CommentText"/>
    <w:link w:val="CommentTextChar"/>
    <w:uiPriority w:val="99"/>
    <w:semiHidden/>
    <w:unhideWhenUsed/>
    <w:rsid w:val="0092353B"/>
    <w:pPr>
      <w:spacing w:after="120" w:line="240" w:lineRule="auto"/>
      <w:jc w:val="both"/>
    </w:pPr>
    <w:rPr>
      <w:sz w:val="20"/>
      <w:szCs w:val="20"/>
    </w:rPr>
  </w:style>
  <w:style w:type="character" w:customStyle="1" w:styleId="CommentTextChar">
    <w:name w:val="Comment Text Char"/>
    <w:basedOn w:val="DefaultParagraphFont"/>
    <w:link w:val="CommentText1"/>
    <w:uiPriority w:val="99"/>
    <w:semiHidden/>
    <w:rsid w:val="0092353B"/>
    <w:rPr>
      <w:sz w:val="20"/>
      <w:szCs w:val="20"/>
    </w:rPr>
  </w:style>
  <w:style w:type="paragraph" w:styleId="CommentText">
    <w:name w:val="annotation text"/>
    <w:basedOn w:val="Normal"/>
    <w:link w:val="CommentTextChar1"/>
    <w:uiPriority w:val="99"/>
    <w:semiHidden/>
    <w:unhideWhenUsed/>
    <w:rsid w:val="0092353B"/>
    <w:pPr>
      <w:spacing w:line="240" w:lineRule="auto"/>
    </w:pPr>
    <w:rPr>
      <w:sz w:val="20"/>
      <w:szCs w:val="20"/>
    </w:rPr>
  </w:style>
  <w:style w:type="character" w:customStyle="1" w:styleId="CommentTextChar1">
    <w:name w:val="Comment Text Char1"/>
    <w:basedOn w:val="DefaultParagraphFont"/>
    <w:link w:val="CommentText"/>
    <w:uiPriority w:val="99"/>
    <w:semiHidden/>
    <w:rsid w:val="0092353B"/>
    <w:rPr>
      <w:sz w:val="20"/>
      <w:szCs w:val="20"/>
    </w:rPr>
  </w:style>
  <w:style w:type="paragraph" w:styleId="BalloonText">
    <w:name w:val="Balloon Text"/>
    <w:basedOn w:val="Normal"/>
    <w:link w:val="BalloonTextChar"/>
    <w:uiPriority w:val="99"/>
    <w:semiHidden/>
    <w:unhideWhenUsed/>
    <w:rsid w:val="009235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53B"/>
    <w:rPr>
      <w:rFonts w:ascii="Segoe UI" w:hAnsi="Segoe UI" w:cs="Segoe UI"/>
      <w:sz w:val="18"/>
      <w:szCs w:val="18"/>
    </w:rPr>
  </w:style>
  <w:style w:type="paragraph" w:styleId="Header">
    <w:name w:val="header"/>
    <w:basedOn w:val="Normal"/>
    <w:link w:val="HeaderChar"/>
    <w:uiPriority w:val="99"/>
    <w:unhideWhenUsed/>
    <w:rsid w:val="009235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53B"/>
  </w:style>
  <w:style w:type="paragraph" w:styleId="Footer">
    <w:name w:val="footer"/>
    <w:basedOn w:val="Normal"/>
    <w:link w:val="FooterChar"/>
    <w:uiPriority w:val="99"/>
    <w:unhideWhenUsed/>
    <w:rsid w:val="009235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3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16</Pages>
  <Words>5740</Words>
  <Characters>32724</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Marcela Cristina Oncica</cp:lastModifiedBy>
  <cp:revision>18</cp:revision>
  <cp:lastPrinted>2020-08-20T13:24:00Z</cp:lastPrinted>
  <dcterms:created xsi:type="dcterms:W3CDTF">2020-05-05T06:05:00Z</dcterms:created>
  <dcterms:modified xsi:type="dcterms:W3CDTF">2020-09-30T13:26:00Z</dcterms:modified>
</cp:coreProperties>
</file>